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1" w14:textId="77777777" w:rsidR="0063372D" w:rsidRDefault="0063372D">
      <w:pPr>
        <w:spacing w:before="4"/>
        <w:rPr>
          <w:rFonts w:eastAsia="Arial"/>
        </w:rPr>
      </w:pPr>
    </w:p>
    <w:p w14:paraId="00000002" w14:textId="77777777" w:rsidR="0063372D" w:rsidRDefault="0063372D">
      <w:pPr>
        <w:pBdr>
          <w:top w:val="nil"/>
          <w:left w:val="nil"/>
          <w:bottom w:val="nil"/>
          <w:right w:val="nil"/>
          <w:between w:val="nil"/>
        </w:pBdr>
        <w:spacing w:before="280" w:after="280"/>
        <w:jc w:val="both"/>
        <w:rPr>
          <w:rFonts w:eastAsia="Arial"/>
          <w:color w:val="00000A"/>
        </w:rPr>
      </w:pPr>
    </w:p>
    <w:p w14:paraId="00000003" w14:textId="77777777" w:rsidR="0063372D" w:rsidRDefault="0063372D">
      <w:pPr>
        <w:pBdr>
          <w:top w:val="nil"/>
          <w:left w:val="nil"/>
          <w:bottom w:val="nil"/>
          <w:right w:val="nil"/>
          <w:between w:val="nil"/>
        </w:pBdr>
        <w:spacing w:before="280" w:after="200"/>
        <w:jc w:val="both"/>
        <w:rPr>
          <w:rFonts w:eastAsia="Arial"/>
          <w:color w:val="00000A"/>
        </w:rPr>
      </w:pPr>
    </w:p>
    <w:p w14:paraId="00000004" w14:textId="77777777" w:rsidR="0063372D" w:rsidRDefault="00906F08">
      <w:pPr>
        <w:keepNext/>
        <w:keepLines/>
        <w:pBdr>
          <w:top w:val="nil"/>
          <w:left w:val="nil"/>
          <w:bottom w:val="nil"/>
          <w:right w:val="nil"/>
          <w:between w:val="nil"/>
        </w:pBdr>
        <w:spacing w:before="480" w:line="276" w:lineRule="auto"/>
        <w:rPr>
          <w:rFonts w:eastAsia="Arial"/>
          <w:color w:val="000000"/>
        </w:rPr>
      </w:pPr>
      <w:r>
        <w:rPr>
          <w:rFonts w:eastAsia="Arial"/>
          <w:color w:val="000000"/>
        </w:rPr>
        <w:t>Sommario</w:t>
      </w:r>
    </w:p>
    <w:sdt>
      <w:sdtPr>
        <w:id w:val="1217288628"/>
        <w:docPartObj>
          <w:docPartGallery w:val="Table of Contents"/>
          <w:docPartUnique/>
        </w:docPartObj>
      </w:sdtPr>
      <w:sdtContent>
        <w:p w14:paraId="00000005" w14:textId="77777777" w:rsidR="0063372D" w:rsidRDefault="00906F08">
          <w:pPr>
            <w:pBdr>
              <w:top w:val="nil"/>
              <w:left w:val="nil"/>
              <w:bottom w:val="nil"/>
              <w:right w:val="nil"/>
              <w:between w:val="nil"/>
            </w:pBdr>
            <w:tabs>
              <w:tab w:val="right" w:pos="9628"/>
            </w:tabs>
            <w:spacing w:before="360" w:after="360"/>
            <w:rPr>
              <w:rFonts w:eastAsia="Arial"/>
              <w:color w:val="000000"/>
            </w:rPr>
          </w:pPr>
          <w:r>
            <w:fldChar w:fldCharType="begin"/>
          </w:r>
          <w:r>
            <w:instrText xml:space="preserve"> TOC \h \u \z \t "Heading 1,1,"</w:instrText>
          </w:r>
          <w:r>
            <w:fldChar w:fldCharType="separate"/>
          </w:r>
          <w:hyperlink w:anchor="_9bknuokk7z67">
            <w:r w:rsidR="0063372D">
              <w:rPr>
                <w:rFonts w:eastAsia="Arial"/>
                <w:b/>
                <w:smallCaps/>
                <w:color w:val="000000"/>
                <w:u w:val="single"/>
              </w:rPr>
              <w:t>Preambolo</w:t>
            </w:r>
            <w:r w:rsidR="0063372D">
              <w:rPr>
                <w:rFonts w:eastAsia="Arial"/>
                <w:b/>
                <w:smallCaps/>
                <w:color w:val="000000"/>
                <w:u w:val="single"/>
              </w:rPr>
              <w:tab/>
              <w:t>2</w:t>
            </w:r>
          </w:hyperlink>
        </w:p>
        <w:p w14:paraId="00000006" w14:textId="77777777" w:rsidR="0063372D" w:rsidRDefault="0063372D">
          <w:pPr>
            <w:pBdr>
              <w:top w:val="nil"/>
              <w:left w:val="nil"/>
              <w:bottom w:val="nil"/>
              <w:right w:val="nil"/>
              <w:between w:val="nil"/>
            </w:pBdr>
            <w:tabs>
              <w:tab w:val="right" w:pos="9628"/>
            </w:tabs>
            <w:spacing w:before="360" w:after="360"/>
            <w:rPr>
              <w:rFonts w:eastAsia="Arial"/>
              <w:color w:val="000000"/>
            </w:rPr>
          </w:pPr>
          <w:hyperlink w:anchor="_4czv4bqrs4gp">
            <w:r>
              <w:rPr>
                <w:rFonts w:eastAsia="Arial"/>
                <w:b/>
                <w:smallCaps/>
                <w:color w:val="000000"/>
                <w:u w:val="single"/>
              </w:rPr>
              <w:t>PREMESSA</w:t>
            </w:r>
            <w:r>
              <w:rPr>
                <w:rFonts w:eastAsia="Arial"/>
                <w:b/>
                <w:smallCaps/>
                <w:color w:val="000000"/>
                <w:u w:val="single"/>
              </w:rPr>
              <w:tab/>
              <w:t>3</w:t>
            </w:r>
          </w:hyperlink>
        </w:p>
        <w:p w14:paraId="00000007" w14:textId="77777777" w:rsidR="0063372D" w:rsidRDefault="0063372D">
          <w:pPr>
            <w:pBdr>
              <w:top w:val="nil"/>
              <w:left w:val="nil"/>
              <w:bottom w:val="nil"/>
              <w:right w:val="nil"/>
              <w:between w:val="nil"/>
            </w:pBdr>
            <w:tabs>
              <w:tab w:val="right" w:pos="9628"/>
            </w:tabs>
            <w:spacing w:before="360" w:after="360"/>
            <w:rPr>
              <w:rFonts w:eastAsia="Arial"/>
              <w:b/>
              <w:smallCaps/>
              <w:color w:val="000000"/>
              <w:u w:val="single"/>
            </w:rPr>
          </w:pPr>
          <w:hyperlink w:anchor="_e8pak289qfpm">
            <w:r>
              <w:rPr>
                <w:rFonts w:eastAsia="Arial"/>
                <w:b/>
                <w:smallCaps/>
                <w:color w:val="000000"/>
                <w:u w:val="single"/>
              </w:rPr>
              <w:t>SEZIONE I - CONDIZIONI GENERALI</w:t>
            </w:r>
            <w:r>
              <w:rPr>
                <w:rFonts w:eastAsia="Arial"/>
                <w:b/>
                <w:smallCaps/>
                <w:color w:val="000000"/>
                <w:u w:val="single"/>
              </w:rPr>
              <w:tab/>
              <w:t>5</w:t>
            </w:r>
          </w:hyperlink>
        </w:p>
        <w:p w14:paraId="00000008" w14:textId="1FFA64E0" w:rsidR="0063372D" w:rsidRPr="00C87328" w:rsidRDefault="00906F08">
          <w:pPr>
            <w:pBdr>
              <w:top w:val="nil"/>
              <w:left w:val="nil"/>
              <w:bottom w:val="nil"/>
              <w:right w:val="nil"/>
              <w:between w:val="nil"/>
            </w:pBdr>
            <w:tabs>
              <w:tab w:val="right" w:pos="9628"/>
            </w:tabs>
            <w:spacing w:before="360" w:after="360"/>
            <w:rPr>
              <w:rFonts w:eastAsia="Arial"/>
              <w:b/>
              <w:color w:val="000000" w:themeColor="text1"/>
              <w:u w:val="single"/>
            </w:rPr>
          </w:pPr>
          <w:r w:rsidRPr="00C87328">
            <w:rPr>
              <w:rFonts w:eastAsia="Arial"/>
              <w:b/>
              <w:color w:val="000000" w:themeColor="text1"/>
              <w:u w:val="single"/>
            </w:rPr>
            <w:t>SEZIONE II - SOCIETÀ DI SCOPO</w:t>
          </w:r>
          <w:r w:rsidRPr="00C87328">
            <w:rPr>
              <w:rFonts w:eastAsia="Arial"/>
              <w:b/>
              <w:smallCaps/>
              <w:color w:val="000000" w:themeColor="text1"/>
              <w:u w:val="single"/>
            </w:rPr>
            <w:tab/>
          </w:r>
          <w:r w:rsidR="00C87328">
            <w:rPr>
              <w:rFonts w:eastAsia="Arial"/>
              <w:b/>
              <w:smallCaps/>
              <w:color w:val="000000" w:themeColor="text1"/>
              <w:u w:val="single"/>
            </w:rPr>
            <w:t>7</w:t>
          </w:r>
        </w:p>
        <w:p w14:paraId="00000009" w14:textId="09F7D486" w:rsidR="0063372D" w:rsidRDefault="0063372D">
          <w:pPr>
            <w:pBdr>
              <w:top w:val="nil"/>
              <w:left w:val="nil"/>
              <w:bottom w:val="nil"/>
              <w:right w:val="nil"/>
              <w:between w:val="nil"/>
            </w:pBdr>
            <w:tabs>
              <w:tab w:val="right" w:pos="9628"/>
            </w:tabs>
            <w:spacing w:before="360" w:after="360"/>
            <w:rPr>
              <w:rFonts w:eastAsia="Arial"/>
              <w:color w:val="000000"/>
            </w:rPr>
          </w:pPr>
          <w:hyperlink w:anchor="_ja5rxufsk0hg">
            <w:r>
              <w:rPr>
                <w:rFonts w:eastAsia="Arial"/>
                <w:b/>
                <w:smallCaps/>
                <w:color w:val="000000"/>
                <w:u w:val="single"/>
              </w:rPr>
              <w:t xml:space="preserve">SEZIONE </w:t>
            </w:r>
          </w:hyperlink>
          <w:hyperlink w:anchor="_ja5rxufsk0hg" w:history="1">
            <w:r w:rsidRPr="0070276D">
              <w:rPr>
                <w:rFonts w:eastAsia="Arial"/>
                <w:b/>
                <w:smallCaps/>
                <w:u w:val="single"/>
              </w:rPr>
              <w:t>III</w:t>
            </w:r>
          </w:hyperlink>
          <w:hyperlink w:anchor="_ja5rxufsk0hg">
            <w:r>
              <w:rPr>
                <w:rFonts w:eastAsia="Arial"/>
                <w:b/>
                <w:smallCaps/>
                <w:color w:val="000000"/>
                <w:u w:val="single"/>
              </w:rPr>
              <w:t>- DELLE OBBLIGAZIONI DEL CONCESSIONARIO E DEL CONCEDENTE</w:t>
            </w:r>
            <w:r>
              <w:rPr>
                <w:rFonts w:eastAsia="Arial"/>
                <w:b/>
                <w:smallCaps/>
                <w:color w:val="000000"/>
                <w:u w:val="single"/>
              </w:rPr>
              <w:tab/>
              <w:t>8</w:t>
            </w:r>
          </w:hyperlink>
        </w:p>
        <w:p w14:paraId="0000000A" w14:textId="7D37EE05" w:rsidR="0063372D" w:rsidRDefault="0063372D">
          <w:pPr>
            <w:pBdr>
              <w:top w:val="nil"/>
              <w:left w:val="nil"/>
              <w:bottom w:val="nil"/>
              <w:right w:val="nil"/>
              <w:between w:val="nil"/>
            </w:pBdr>
            <w:tabs>
              <w:tab w:val="right" w:pos="9628"/>
            </w:tabs>
            <w:spacing w:before="360" w:after="360"/>
            <w:rPr>
              <w:rFonts w:eastAsia="Arial"/>
              <w:color w:val="000000"/>
            </w:rPr>
          </w:pPr>
          <w:hyperlink w:anchor="_o3hgfghr95et">
            <w:r>
              <w:rPr>
                <w:rFonts w:eastAsia="Arial"/>
                <w:b/>
                <w:smallCaps/>
                <w:color w:val="000000"/>
                <w:u w:val="single"/>
              </w:rPr>
              <w:t xml:space="preserve">SEZIONE </w:t>
            </w:r>
          </w:hyperlink>
          <w:hyperlink w:anchor="_o3hgfghr95et" w:history="1">
            <w:r w:rsidRPr="0070276D">
              <w:rPr>
                <w:rFonts w:eastAsia="Arial"/>
                <w:b/>
                <w:smallCaps/>
                <w:u w:val="single"/>
              </w:rPr>
              <w:t>IV</w:t>
            </w:r>
          </w:hyperlink>
          <w:hyperlink w:anchor="_o3hgfghr95et">
            <w:r>
              <w:rPr>
                <w:rFonts w:eastAsia="Arial"/>
                <w:b/>
                <w:smallCaps/>
                <w:color w:val="000000"/>
                <w:u w:val="single"/>
              </w:rPr>
              <w:t>– PROGETTAZIONE E COSTRUZIONE</w:t>
            </w:r>
            <w:r>
              <w:rPr>
                <w:rFonts w:eastAsia="Arial"/>
                <w:b/>
                <w:smallCaps/>
                <w:color w:val="000000"/>
                <w:u w:val="single"/>
              </w:rPr>
              <w:tab/>
              <w:t>12</w:t>
            </w:r>
          </w:hyperlink>
        </w:p>
        <w:p w14:paraId="0000000B" w14:textId="65B32336" w:rsidR="0063372D" w:rsidRDefault="0063372D">
          <w:pPr>
            <w:pBdr>
              <w:top w:val="nil"/>
              <w:left w:val="nil"/>
              <w:bottom w:val="nil"/>
              <w:right w:val="nil"/>
              <w:between w:val="nil"/>
            </w:pBdr>
            <w:tabs>
              <w:tab w:val="right" w:pos="9628"/>
            </w:tabs>
            <w:spacing w:before="360" w:after="360"/>
            <w:rPr>
              <w:rFonts w:eastAsia="Arial"/>
              <w:color w:val="000000"/>
            </w:rPr>
          </w:pPr>
          <w:hyperlink w:anchor="_ne4w74pei592">
            <w:r>
              <w:rPr>
                <w:rFonts w:eastAsia="Arial"/>
                <w:b/>
                <w:smallCaps/>
                <w:color w:val="000000"/>
                <w:u w:val="single"/>
              </w:rPr>
              <w:t xml:space="preserve">SEZIONE </w:t>
            </w:r>
          </w:hyperlink>
          <w:hyperlink w:anchor="_ne4w74pei592" w:history="1">
            <w:r w:rsidRPr="0070276D">
              <w:rPr>
                <w:rFonts w:eastAsia="Arial"/>
                <w:b/>
                <w:smallCaps/>
                <w:u w:val="single"/>
              </w:rPr>
              <w:t>V</w:t>
            </w:r>
          </w:hyperlink>
          <w:hyperlink w:anchor="_ne4w74pei592">
            <w:r>
              <w:rPr>
                <w:rFonts w:eastAsia="Arial"/>
                <w:b/>
                <w:smallCaps/>
                <w:color w:val="000000"/>
                <w:u w:val="single"/>
              </w:rPr>
              <w:t>- EQUILIBRIO E REVISIONE DEL PEF</w:t>
            </w:r>
            <w:r>
              <w:rPr>
                <w:rFonts w:eastAsia="Arial"/>
                <w:b/>
                <w:smallCaps/>
                <w:color w:val="000000"/>
                <w:u w:val="single"/>
              </w:rPr>
              <w:tab/>
              <w:t>19</w:t>
            </w:r>
          </w:hyperlink>
        </w:p>
        <w:p w14:paraId="0000000C" w14:textId="245AAFF3" w:rsidR="0063372D" w:rsidRDefault="0063372D">
          <w:pPr>
            <w:pBdr>
              <w:top w:val="nil"/>
              <w:left w:val="nil"/>
              <w:bottom w:val="nil"/>
              <w:right w:val="nil"/>
              <w:between w:val="nil"/>
            </w:pBdr>
            <w:tabs>
              <w:tab w:val="right" w:pos="9628"/>
            </w:tabs>
            <w:spacing w:before="360" w:after="360"/>
            <w:rPr>
              <w:rFonts w:eastAsia="Arial"/>
              <w:color w:val="000000"/>
            </w:rPr>
          </w:pPr>
          <w:hyperlink w:anchor="_s1ugssdpk8z4">
            <w:r>
              <w:rPr>
                <w:rFonts w:eastAsia="Arial"/>
                <w:b/>
                <w:smallCaps/>
                <w:color w:val="000000"/>
                <w:u w:val="single"/>
              </w:rPr>
              <w:t xml:space="preserve">SEZIONE </w:t>
            </w:r>
          </w:hyperlink>
          <w:hyperlink w:anchor="_s1ugssdpk8z4" w:history="1">
            <w:r w:rsidRPr="0070276D">
              <w:rPr>
                <w:rFonts w:eastAsia="Arial"/>
                <w:b/>
                <w:smallCaps/>
                <w:u w:val="single"/>
              </w:rPr>
              <w:t>VI</w:t>
            </w:r>
          </w:hyperlink>
          <w:hyperlink w:anchor="_s1ugssdpk8z4">
            <w:r>
              <w:rPr>
                <w:rFonts w:eastAsia="Arial"/>
                <w:b/>
                <w:smallCaps/>
                <w:color w:val="000000"/>
                <w:u w:val="single"/>
              </w:rPr>
              <w:t xml:space="preserve"> – ASSICURAZIONI E CAUZIONI</w:t>
            </w:r>
            <w:r>
              <w:rPr>
                <w:rFonts w:eastAsia="Arial"/>
                <w:b/>
                <w:smallCaps/>
                <w:color w:val="000000"/>
                <w:u w:val="single"/>
              </w:rPr>
              <w:tab/>
              <w:t>20</w:t>
            </w:r>
          </w:hyperlink>
        </w:p>
        <w:p w14:paraId="0000000D" w14:textId="461CD53E" w:rsidR="0063372D" w:rsidRDefault="0063372D">
          <w:pPr>
            <w:pBdr>
              <w:top w:val="nil"/>
              <w:left w:val="nil"/>
              <w:bottom w:val="nil"/>
              <w:right w:val="nil"/>
              <w:between w:val="nil"/>
            </w:pBdr>
            <w:tabs>
              <w:tab w:val="right" w:pos="9628"/>
            </w:tabs>
            <w:spacing w:before="360" w:after="360"/>
            <w:rPr>
              <w:rFonts w:eastAsia="Arial"/>
              <w:color w:val="000000"/>
            </w:rPr>
          </w:pPr>
          <w:hyperlink w:anchor="_54uf6qhdzcnz">
            <w:r>
              <w:rPr>
                <w:rFonts w:eastAsia="Arial"/>
                <w:b/>
                <w:smallCaps/>
                <w:color w:val="000000"/>
                <w:u w:val="single"/>
              </w:rPr>
              <w:t xml:space="preserve">SEZIONE </w:t>
            </w:r>
          </w:hyperlink>
          <w:hyperlink w:anchor="_54uf6qhdzcnz" w:history="1">
            <w:r w:rsidRPr="0070276D">
              <w:rPr>
                <w:rFonts w:eastAsia="Arial"/>
                <w:b/>
                <w:smallCaps/>
                <w:u w:val="single"/>
              </w:rPr>
              <w:t>VII</w:t>
            </w:r>
          </w:hyperlink>
          <w:hyperlink w:anchor="_54uf6qhdzcnz">
            <w:r>
              <w:rPr>
                <w:rFonts w:eastAsia="Arial"/>
                <w:b/>
                <w:smallCaps/>
                <w:color w:val="000000"/>
                <w:u w:val="single"/>
              </w:rPr>
              <w:t xml:space="preserve"> - VICENDE DELLA CONCESSIONE</w:t>
            </w:r>
            <w:r>
              <w:rPr>
                <w:rFonts w:eastAsia="Arial"/>
                <w:b/>
                <w:smallCaps/>
                <w:color w:val="000000"/>
                <w:u w:val="single"/>
              </w:rPr>
              <w:tab/>
              <w:t>22</w:t>
            </w:r>
          </w:hyperlink>
        </w:p>
        <w:p w14:paraId="0000000E" w14:textId="77777777" w:rsidR="0063372D" w:rsidRDefault="00906F08">
          <w:pPr>
            <w:rPr>
              <w:rFonts w:eastAsia="Arial"/>
            </w:rPr>
          </w:pPr>
          <w:r>
            <w:fldChar w:fldCharType="end"/>
          </w:r>
        </w:p>
      </w:sdtContent>
    </w:sdt>
    <w:p w14:paraId="0000000F" w14:textId="77777777" w:rsidR="0063372D" w:rsidRDefault="0063372D">
      <w:pPr>
        <w:spacing w:after="200"/>
        <w:rPr>
          <w:rFonts w:eastAsia="Arial"/>
        </w:rPr>
      </w:pPr>
    </w:p>
    <w:p w14:paraId="00000010" w14:textId="77777777" w:rsidR="0063372D" w:rsidRDefault="0063372D">
      <w:pPr>
        <w:pBdr>
          <w:top w:val="nil"/>
          <w:left w:val="nil"/>
          <w:bottom w:val="nil"/>
          <w:right w:val="nil"/>
          <w:between w:val="nil"/>
        </w:pBdr>
        <w:spacing w:before="280" w:after="280"/>
        <w:jc w:val="both"/>
        <w:rPr>
          <w:rFonts w:eastAsia="Arial"/>
          <w:color w:val="00000A"/>
        </w:rPr>
      </w:pPr>
    </w:p>
    <w:p w14:paraId="00000011" w14:textId="77777777" w:rsidR="0063372D" w:rsidRDefault="0063372D">
      <w:pPr>
        <w:pBdr>
          <w:top w:val="nil"/>
          <w:left w:val="nil"/>
          <w:bottom w:val="nil"/>
          <w:right w:val="nil"/>
          <w:between w:val="nil"/>
        </w:pBdr>
        <w:spacing w:before="280" w:after="280"/>
        <w:jc w:val="both"/>
        <w:rPr>
          <w:rFonts w:eastAsia="Arial"/>
          <w:color w:val="00000A"/>
        </w:rPr>
      </w:pPr>
    </w:p>
    <w:p w14:paraId="00000012" w14:textId="77777777" w:rsidR="0063372D" w:rsidRDefault="0063372D">
      <w:pPr>
        <w:pBdr>
          <w:top w:val="nil"/>
          <w:left w:val="nil"/>
          <w:bottom w:val="nil"/>
          <w:right w:val="nil"/>
          <w:between w:val="nil"/>
        </w:pBdr>
        <w:spacing w:before="280" w:after="280"/>
        <w:jc w:val="both"/>
        <w:rPr>
          <w:rFonts w:eastAsia="Arial"/>
          <w:color w:val="00000A"/>
        </w:rPr>
      </w:pPr>
    </w:p>
    <w:p w14:paraId="00000013" w14:textId="77777777" w:rsidR="0063372D" w:rsidRDefault="0063372D">
      <w:pPr>
        <w:ind w:left="4150" w:right="5954"/>
        <w:rPr>
          <w:rFonts w:eastAsia="Arial"/>
        </w:rPr>
      </w:pPr>
    </w:p>
    <w:p w14:paraId="00000014" w14:textId="77777777" w:rsidR="0063372D" w:rsidRDefault="0063372D">
      <w:pPr>
        <w:ind w:left="4150" w:right="5954"/>
        <w:rPr>
          <w:rFonts w:eastAsia="Arial"/>
        </w:rPr>
      </w:pPr>
    </w:p>
    <w:p w14:paraId="00000015" w14:textId="77777777" w:rsidR="0063372D" w:rsidRDefault="0063372D">
      <w:pPr>
        <w:ind w:left="4150" w:right="5954"/>
        <w:rPr>
          <w:rFonts w:eastAsia="Arial"/>
        </w:rPr>
      </w:pPr>
    </w:p>
    <w:p w14:paraId="00000016" w14:textId="77777777" w:rsidR="0063372D" w:rsidRDefault="0063372D">
      <w:pPr>
        <w:ind w:left="4150" w:right="5954"/>
        <w:rPr>
          <w:rFonts w:eastAsia="Arial"/>
        </w:rPr>
      </w:pPr>
    </w:p>
    <w:p w14:paraId="00000017" w14:textId="77777777" w:rsidR="0063372D" w:rsidRDefault="0063372D">
      <w:pPr>
        <w:ind w:left="4150" w:right="5954"/>
        <w:rPr>
          <w:rFonts w:eastAsia="Arial"/>
        </w:rPr>
      </w:pPr>
    </w:p>
    <w:p w14:paraId="00000018" w14:textId="77777777" w:rsidR="0063372D" w:rsidRDefault="0063372D">
      <w:pPr>
        <w:ind w:left="4150" w:right="5954"/>
        <w:rPr>
          <w:rFonts w:eastAsia="Arial"/>
        </w:rPr>
      </w:pPr>
    </w:p>
    <w:p w14:paraId="00000019" w14:textId="77777777" w:rsidR="0063372D" w:rsidRDefault="0063372D">
      <w:pPr>
        <w:ind w:left="4150" w:right="5954"/>
        <w:rPr>
          <w:rFonts w:eastAsia="Arial"/>
        </w:rPr>
      </w:pPr>
    </w:p>
    <w:p w14:paraId="0000001A" w14:textId="77777777" w:rsidR="0063372D" w:rsidRDefault="0063372D">
      <w:pPr>
        <w:ind w:left="4150" w:right="5954"/>
        <w:rPr>
          <w:rFonts w:eastAsia="Arial"/>
        </w:rPr>
      </w:pPr>
    </w:p>
    <w:p w14:paraId="0000001B" w14:textId="77777777" w:rsidR="0063372D" w:rsidRDefault="0063372D">
      <w:pPr>
        <w:ind w:left="4150" w:right="5954"/>
        <w:rPr>
          <w:rFonts w:eastAsia="Arial"/>
        </w:rPr>
      </w:pPr>
    </w:p>
    <w:p w14:paraId="0000001C" w14:textId="77777777" w:rsidR="0063372D" w:rsidRDefault="0063372D">
      <w:pPr>
        <w:ind w:left="4150" w:right="5954"/>
        <w:rPr>
          <w:rFonts w:eastAsia="Arial"/>
        </w:rPr>
      </w:pPr>
    </w:p>
    <w:p w14:paraId="0000001D" w14:textId="77777777" w:rsidR="0063372D" w:rsidRDefault="0063372D">
      <w:pPr>
        <w:ind w:left="4150" w:right="5954"/>
        <w:rPr>
          <w:rFonts w:eastAsia="Arial"/>
        </w:rPr>
      </w:pPr>
    </w:p>
    <w:p w14:paraId="0000001E" w14:textId="77777777" w:rsidR="0063372D" w:rsidRDefault="0063372D">
      <w:pPr>
        <w:ind w:left="4150" w:right="5954"/>
        <w:rPr>
          <w:rFonts w:eastAsia="Arial"/>
        </w:rPr>
      </w:pPr>
    </w:p>
    <w:p w14:paraId="0000001F" w14:textId="77777777" w:rsidR="0063372D" w:rsidRDefault="0063372D">
      <w:pPr>
        <w:ind w:left="4150" w:right="5954"/>
        <w:rPr>
          <w:rFonts w:eastAsia="Arial"/>
        </w:rPr>
      </w:pPr>
    </w:p>
    <w:p w14:paraId="00000020" w14:textId="77777777" w:rsidR="0063372D" w:rsidRDefault="0063372D">
      <w:pPr>
        <w:rPr>
          <w:rFonts w:eastAsia="Arial"/>
        </w:rPr>
      </w:pPr>
    </w:p>
    <w:p w14:paraId="00000021" w14:textId="77777777" w:rsidR="0063372D" w:rsidRDefault="0063372D">
      <w:pPr>
        <w:ind w:left="4536"/>
        <w:rPr>
          <w:rFonts w:eastAsia="Arial"/>
        </w:rPr>
      </w:pPr>
    </w:p>
    <w:p w14:paraId="00000022" w14:textId="77777777" w:rsidR="0063372D" w:rsidRDefault="0063372D">
      <w:pPr>
        <w:pBdr>
          <w:top w:val="nil"/>
          <w:left w:val="nil"/>
          <w:bottom w:val="nil"/>
          <w:right w:val="nil"/>
          <w:between w:val="nil"/>
        </w:pBdr>
        <w:spacing w:before="280" w:after="280"/>
        <w:jc w:val="both"/>
        <w:rPr>
          <w:rFonts w:eastAsia="Arial"/>
          <w:color w:val="00000A"/>
        </w:rPr>
      </w:pPr>
    </w:p>
    <w:p w14:paraId="00000023"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4"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5"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6"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7"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8"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9"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A" w14:textId="77777777" w:rsidR="0063372D" w:rsidRDefault="0063372D">
      <w:pPr>
        <w:pBdr>
          <w:top w:val="nil"/>
          <w:left w:val="nil"/>
          <w:bottom w:val="nil"/>
          <w:right w:val="nil"/>
          <w:between w:val="nil"/>
        </w:pBdr>
        <w:spacing w:before="280" w:after="280"/>
        <w:jc w:val="center"/>
        <w:rPr>
          <w:rFonts w:eastAsia="Arial"/>
          <w:smallCaps/>
          <w:color w:val="000000"/>
        </w:rPr>
      </w:pPr>
    </w:p>
    <w:p w14:paraId="0000002B" w14:textId="77777777" w:rsidR="0063372D" w:rsidRDefault="00906F08">
      <w:pPr>
        <w:pStyle w:val="Titolo1"/>
      </w:pPr>
      <w:bookmarkStart w:id="0" w:name="_9bknuokk7z67" w:colFirst="0" w:colLast="0"/>
      <w:bookmarkEnd w:id="0"/>
      <w:r>
        <w:t>Preambolo</w:t>
      </w:r>
    </w:p>
    <w:p w14:paraId="0000002C" w14:textId="77777777" w:rsidR="0063372D" w:rsidRDefault="00906F08">
      <w:pPr>
        <w:pBdr>
          <w:top w:val="nil"/>
          <w:left w:val="nil"/>
          <w:bottom w:val="nil"/>
          <w:right w:val="nil"/>
          <w:between w:val="nil"/>
        </w:pBdr>
        <w:spacing w:before="280" w:after="280"/>
        <w:jc w:val="both"/>
        <w:rPr>
          <w:rFonts w:eastAsia="Arial"/>
          <w:color w:val="000000"/>
        </w:rPr>
      </w:pPr>
      <w:r>
        <w:rPr>
          <w:rFonts w:eastAsia="Arial"/>
          <w:color w:val="000000"/>
        </w:rPr>
        <w:t xml:space="preserve">Questo documento è stato elaborato, </w:t>
      </w:r>
      <w:r>
        <w:rPr>
          <w:rFonts w:eastAsia="Arial"/>
          <w:color w:val="000000"/>
          <w:u w:val="single"/>
        </w:rPr>
        <w:t>in coerenza con la normativa in materia di efficienza energetica e con la normativa incentivante applicabile</w:t>
      </w:r>
      <w:r>
        <w:rPr>
          <w:rFonts w:eastAsia="Arial"/>
          <w:color w:val="000000"/>
        </w:rPr>
        <w:t>, sulla base dello schema di “</w:t>
      </w:r>
      <w:r>
        <w:rPr>
          <w:rFonts w:eastAsia="Arial"/>
          <w:b/>
          <w:i/>
          <w:color w:val="000000"/>
          <w:u w:val="single"/>
        </w:rPr>
        <w:t>Contratto di concessione per la progettazione, costruzione e gestione di opere pubbliche a diretto utilizzo della Pubblica Amministrazione, da realizzare in partenariato pubblico privato</w:t>
      </w:r>
      <w:r>
        <w:rPr>
          <w:rFonts w:eastAsia="Arial"/>
          <w:color w:val="000000"/>
        </w:rPr>
        <w:t>”, elaborato dal Gruppo di Lavoro interistituzionale istituito con determina del Ragioniere Generale 8 agosto 2013 presso il Ministero dell’Economia e delle Finanze - Dipartimento della Ragioneria Generale dello Stato (RGS) - Ispettorato Generale per la Contabilità e la Finanza Pubblica (IGECOFIP), approvato con Delibera dell’Autorità Nazionale Anticorruzione n. 1116 del 22 dicembre 2020 e con Determina del Ragioniere Generale dello Stato n. 1 del 5 gennaio 2021.</w:t>
      </w:r>
    </w:p>
    <w:p w14:paraId="0000002D" w14:textId="77777777" w:rsidR="0063372D" w:rsidRDefault="0063372D">
      <w:pPr>
        <w:pBdr>
          <w:top w:val="nil"/>
          <w:left w:val="nil"/>
          <w:bottom w:val="nil"/>
          <w:right w:val="nil"/>
          <w:between w:val="nil"/>
        </w:pBdr>
        <w:spacing w:before="280" w:after="280"/>
        <w:jc w:val="both"/>
        <w:rPr>
          <w:rFonts w:eastAsia="Arial"/>
          <w:color w:val="00000A"/>
        </w:rPr>
      </w:pPr>
    </w:p>
    <w:p w14:paraId="0000002E" w14:textId="77777777" w:rsidR="0063372D" w:rsidRDefault="0063372D">
      <w:pPr>
        <w:pBdr>
          <w:top w:val="nil"/>
          <w:left w:val="nil"/>
          <w:bottom w:val="nil"/>
          <w:right w:val="nil"/>
          <w:between w:val="nil"/>
        </w:pBdr>
        <w:spacing w:before="280" w:after="280"/>
        <w:jc w:val="both"/>
        <w:rPr>
          <w:rFonts w:eastAsia="Arial"/>
          <w:color w:val="00000A"/>
        </w:rPr>
      </w:pPr>
    </w:p>
    <w:p w14:paraId="0000002F" w14:textId="77777777" w:rsidR="0063372D" w:rsidRDefault="0063372D">
      <w:pPr>
        <w:pBdr>
          <w:top w:val="nil"/>
          <w:left w:val="nil"/>
          <w:bottom w:val="nil"/>
          <w:right w:val="nil"/>
          <w:between w:val="nil"/>
        </w:pBdr>
        <w:spacing w:before="280" w:after="280"/>
        <w:jc w:val="both"/>
        <w:rPr>
          <w:rFonts w:eastAsia="Arial"/>
          <w:color w:val="00000A"/>
        </w:rPr>
      </w:pPr>
    </w:p>
    <w:p w14:paraId="00000030" w14:textId="77777777" w:rsidR="0063372D" w:rsidRDefault="0063372D">
      <w:pPr>
        <w:pBdr>
          <w:top w:val="nil"/>
          <w:left w:val="nil"/>
          <w:bottom w:val="nil"/>
          <w:right w:val="nil"/>
          <w:between w:val="nil"/>
        </w:pBdr>
        <w:spacing w:before="280" w:after="280"/>
        <w:jc w:val="both"/>
        <w:rPr>
          <w:rFonts w:eastAsia="Arial"/>
          <w:color w:val="00000A"/>
        </w:rPr>
      </w:pPr>
    </w:p>
    <w:p w14:paraId="00000031" w14:textId="77777777" w:rsidR="0063372D" w:rsidRDefault="0063372D">
      <w:pPr>
        <w:pBdr>
          <w:top w:val="nil"/>
          <w:left w:val="nil"/>
          <w:bottom w:val="nil"/>
          <w:right w:val="nil"/>
          <w:between w:val="nil"/>
        </w:pBdr>
        <w:spacing w:before="280" w:after="280"/>
        <w:jc w:val="both"/>
        <w:rPr>
          <w:rFonts w:eastAsia="Arial"/>
          <w:color w:val="00000A"/>
        </w:rPr>
      </w:pPr>
    </w:p>
    <w:p w14:paraId="00000032" w14:textId="77777777" w:rsidR="0063372D" w:rsidRDefault="0063372D">
      <w:pPr>
        <w:pBdr>
          <w:top w:val="nil"/>
          <w:left w:val="nil"/>
          <w:bottom w:val="nil"/>
          <w:right w:val="nil"/>
          <w:between w:val="nil"/>
        </w:pBdr>
        <w:spacing w:before="280" w:after="280"/>
        <w:jc w:val="both"/>
        <w:rPr>
          <w:rFonts w:eastAsia="Arial"/>
          <w:color w:val="00000A"/>
        </w:rPr>
      </w:pPr>
    </w:p>
    <w:p w14:paraId="00000033" w14:textId="77777777" w:rsidR="0063372D" w:rsidRDefault="0063372D">
      <w:pPr>
        <w:pBdr>
          <w:top w:val="nil"/>
          <w:left w:val="nil"/>
          <w:bottom w:val="nil"/>
          <w:right w:val="nil"/>
          <w:between w:val="nil"/>
        </w:pBdr>
        <w:spacing w:before="280" w:after="280"/>
        <w:jc w:val="both"/>
        <w:rPr>
          <w:rFonts w:eastAsia="Arial"/>
          <w:color w:val="00000A"/>
        </w:rPr>
      </w:pPr>
    </w:p>
    <w:p w14:paraId="00000034" w14:textId="77777777" w:rsidR="0063372D" w:rsidRDefault="0063372D">
      <w:pPr>
        <w:pBdr>
          <w:top w:val="nil"/>
          <w:left w:val="nil"/>
          <w:bottom w:val="nil"/>
          <w:right w:val="nil"/>
          <w:between w:val="nil"/>
        </w:pBdr>
        <w:spacing w:before="280" w:after="280"/>
        <w:jc w:val="both"/>
        <w:rPr>
          <w:rFonts w:eastAsia="Arial"/>
          <w:color w:val="00000A"/>
        </w:rPr>
      </w:pPr>
    </w:p>
    <w:p w14:paraId="00000035" w14:textId="77777777" w:rsidR="0063372D" w:rsidRDefault="0063372D">
      <w:pPr>
        <w:pBdr>
          <w:top w:val="nil"/>
          <w:left w:val="nil"/>
          <w:bottom w:val="nil"/>
          <w:right w:val="nil"/>
          <w:between w:val="nil"/>
        </w:pBdr>
        <w:spacing w:before="280" w:after="280"/>
        <w:jc w:val="both"/>
        <w:rPr>
          <w:rFonts w:eastAsia="Arial"/>
          <w:color w:val="00000A"/>
        </w:rPr>
      </w:pPr>
    </w:p>
    <w:p w14:paraId="00000036" w14:textId="77777777" w:rsidR="0063372D" w:rsidRDefault="0063372D">
      <w:pPr>
        <w:pBdr>
          <w:top w:val="nil"/>
          <w:left w:val="nil"/>
          <w:bottom w:val="nil"/>
          <w:right w:val="nil"/>
          <w:between w:val="nil"/>
        </w:pBdr>
        <w:spacing w:before="280" w:after="280"/>
        <w:jc w:val="both"/>
        <w:rPr>
          <w:rFonts w:eastAsia="Arial"/>
          <w:color w:val="00000A"/>
        </w:rPr>
      </w:pPr>
    </w:p>
    <w:p w14:paraId="00000037" w14:textId="77777777" w:rsidR="0063372D" w:rsidRDefault="0063372D">
      <w:pPr>
        <w:pBdr>
          <w:top w:val="nil"/>
          <w:left w:val="nil"/>
          <w:bottom w:val="nil"/>
          <w:right w:val="nil"/>
          <w:between w:val="nil"/>
        </w:pBdr>
        <w:spacing w:before="280" w:after="280"/>
        <w:jc w:val="both"/>
        <w:rPr>
          <w:rFonts w:eastAsia="Arial"/>
          <w:color w:val="00000A"/>
        </w:rPr>
      </w:pPr>
    </w:p>
    <w:p w14:paraId="574CA26E" w14:textId="77777777" w:rsidR="0070276D" w:rsidRDefault="0070276D">
      <w:pPr>
        <w:pBdr>
          <w:top w:val="nil"/>
          <w:left w:val="nil"/>
          <w:bottom w:val="nil"/>
          <w:right w:val="nil"/>
          <w:between w:val="nil"/>
        </w:pBdr>
        <w:spacing w:before="280" w:after="280"/>
        <w:jc w:val="both"/>
        <w:rPr>
          <w:rFonts w:eastAsia="Arial"/>
          <w:color w:val="00000A"/>
        </w:rPr>
      </w:pPr>
      <w:bookmarkStart w:id="1" w:name="_fvugqzamq358" w:colFirst="0" w:colLast="0"/>
      <w:bookmarkEnd w:id="1"/>
    </w:p>
    <w:p w14:paraId="0000003A" w14:textId="240BD00A" w:rsidR="0063372D" w:rsidRDefault="00906F08" w:rsidP="003574AD">
      <w:pPr>
        <w:pBdr>
          <w:top w:val="nil"/>
          <w:left w:val="nil"/>
          <w:bottom w:val="nil"/>
          <w:right w:val="nil"/>
          <w:between w:val="nil"/>
        </w:pBdr>
        <w:spacing w:before="280" w:after="280"/>
        <w:jc w:val="center"/>
        <w:rPr>
          <w:rFonts w:eastAsia="Arial"/>
          <w:color w:val="00000A"/>
        </w:rPr>
      </w:pPr>
      <w:r>
        <w:rPr>
          <w:rFonts w:eastAsia="Arial"/>
          <w:color w:val="00000A"/>
        </w:rPr>
        <w:lastRenderedPageBreak/>
        <w:t xml:space="preserve">L’anno 2026 il giorno ____ del mese di ______ </w:t>
      </w:r>
    </w:p>
    <w:p w14:paraId="0000003B" w14:textId="341D0D62" w:rsidR="0063372D" w:rsidRDefault="00906F08">
      <w:pPr>
        <w:pBdr>
          <w:top w:val="nil"/>
          <w:left w:val="nil"/>
          <w:bottom w:val="nil"/>
          <w:right w:val="nil"/>
          <w:between w:val="nil"/>
        </w:pBdr>
        <w:spacing w:before="280" w:after="280"/>
        <w:jc w:val="both"/>
        <w:rPr>
          <w:rFonts w:eastAsia="Arial"/>
          <w:color w:val="00000A"/>
        </w:rPr>
      </w:pPr>
      <w:r>
        <w:rPr>
          <w:rFonts w:eastAsia="Arial"/>
          <w:color w:val="00000A"/>
        </w:rPr>
        <w:t>1) __________________, nato a __________ il ___________, nella qualità di ______________ dell’A</w:t>
      </w:r>
      <w:r w:rsidR="00AD3FF1">
        <w:rPr>
          <w:rFonts w:eastAsia="Arial"/>
          <w:color w:val="00000A"/>
        </w:rPr>
        <w:t>zienda</w:t>
      </w:r>
      <w:r>
        <w:rPr>
          <w:rFonts w:eastAsia="Arial"/>
          <w:color w:val="00000A"/>
        </w:rPr>
        <w:t xml:space="preserve"> </w:t>
      </w:r>
      <w:r w:rsidR="007A4E51">
        <w:rPr>
          <w:rFonts w:eastAsia="Arial"/>
          <w:color w:val="00000A"/>
        </w:rPr>
        <w:t>Lombarda</w:t>
      </w:r>
      <w:r>
        <w:rPr>
          <w:rFonts w:eastAsia="Arial"/>
          <w:color w:val="00000A"/>
        </w:rPr>
        <w:t xml:space="preserve"> per l’</w:t>
      </w:r>
      <w:r w:rsidR="0070276D">
        <w:rPr>
          <w:rFonts w:eastAsia="Arial"/>
          <w:color w:val="00000A"/>
        </w:rPr>
        <w:t>E</w:t>
      </w:r>
      <w:r>
        <w:rPr>
          <w:rFonts w:eastAsia="Arial"/>
          <w:color w:val="00000A"/>
        </w:rPr>
        <w:t xml:space="preserve">dilizia </w:t>
      </w:r>
      <w:r w:rsidR="0070276D">
        <w:rPr>
          <w:rFonts w:eastAsia="Arial"/>
          <w:color w:val="00000A"/>
        </w:rPr>
        <w:t>R</w:t>
      </w:r>
      <w:r>
        <w:rPr>
          <w:rFonts w:eastAsia="Arial"/>
          <w:color w:val="00000A"/>
        </w:rPr>
        <w:t xml:space="preserve">esidenziale di </w:t>
      </w:r>
      <w:r w:rsidR="007A4E51">
        <w:rPr>
          <w:rFonts w:eastAsia="Arial"/>
          <w:color w:val="00000A"/>
        </w:rPr>
        <w:t>Varese</w:t>
      </w:r>
      <w:r w:rsidR="00A12942">
        <w:rPr>
          <w:rFonts w:eastAsia="Arial"/>
          <w:color w:val="00000A"/>
        </w:rPr>
        <w:t>-</w:t>
      </w:r>
      <w:r w:rsidR="007A4E51">
        <w:rPr>
          <w:rFonts w:eastAsia="Arial"/>
          <w:color w:val="00000A"/>
        </w:rPr>
        <w:t>Como</w:t>
      </w:r>
      <w:r w:rsidR="00A12942">
        <w:rPr>
          <w:rFonts w:eastAsia="Arial"/>
          <w:color w:val="00000A"/>
        </w:rPr>
        <w:t>-</w:t>
      </w:r>
      <w:r w:rsidR="007A4E51">
        <w:rPr>
          <w:rFonts w:eastAsia="Arial"/>
          <w:color w:val="00000A"/>
        </w:rPr>
        <w:t>Monza Brianza</w:t>
      </w:r>
      <w:r w:rsidR="00A12942">
        <w:rPr>
          <w:rFonts w:eastAsia="Arial"/>
          <w:color w:val="00000A"/>
        </w:rPr>
        <w:t>-</w:t>
      </w:r>
      <w:r w:rsidR="007A4E51">
        <w:rPr>
          <w:rFonts w:eastAsia="Arial"/>
          <w:color w:val="00000A"/>
        </w:rPr>
        <w:t>Busto Arsizio</w:t>
      </w:r>
      <w:r w:rsidR="0070276D">
        <w:rPr>
          <w:rFonts w:eastAsia="Arial"/>
          <w:color w:val="00000A"/>
        </w:rPr>
        <w:t>,</w:t>
      </w:r>
      <w:r>
        <w:rPr>
          <w:rFonts w:eastAsia="Arial"/>
          <w:color w:val="00000A"/>
        </w:rPr>
        <w:t xml:space="preserve"> autorizzato alla stipulazione del presente atto giusta quanto previsto da ______________ per l'attività contrattuale d</w:t>
      </w:r>
      <w:r w:rsidR="00AD3FF1">
        <w:rPr>
          <w:rFonts w:eastAsia="Arial"/>
          <w:color w:val="00000A"/>
        </w:rPr>
        <w:t xml:space="preserve">ell’Ente </w:t>
      </w:r>
      <w:r>
        <w:rPr>
          <w:rFonts w:eastAsia="Arial"/>
          <w:color w:val="00000A"/>
        </w:rPr>
        <w:t>e in esecuzione della Delibera n. ______, in data ________, già esecutiva (“</w:t>
      </w:r>
      <w:r>
        <w:rPr>
          <w:rFonts w:eastAsia="Arial"/>
          <w:b/>
          <w:color w:val="00000A"/>
        </w:rPr>
        <w:t>Concedente</w:t>
      </w:r>
      <w:r>
        <w:rPr>
          <w:rFonts w:eastAsia="Arial"/>
          <w:color w:val="00000A"/>
        </w:rPr>
        <w:t>”</w:t>
      </w:r>
      <w:r w:rsidR="00190568">
        <w:rPr>
          <w:rFonts w:eastAsia="Arial"/>
          <w:color w:val="00000A"/>
        </w:rPr>
        <w:t xml:space="preserve"> o “</w:t>
      </w:r>
      <w:r w:rsidR="00190568" w:rsidRPr="00190568">
        <w:rPr>
          <w:rFonts w:eastAsia="Arial"/>
          <w:b/>
          <w:bCs/>
          <w:color w:val="00000A"/>
        </w:rPr>
        <w:t>Azienda</w:t>
      </w:r>
      <w:r w:rsidR="00190568">
        <w:rPr>
          <w:rFonts w:eastAsia="Arial"/>
          <w:color w:val="00000A"/>
        </w:rPr>
        <w:t>”</w:t>
      </w:r>
      <w:r>
        <w:rPr>
          <w:rFonts w:eastAsia="Arial"/>
          <w:color w:val="00000A"/>
        </w:rPr>
        <w:t>)</w:t>
      </w:r>
    </w:p>
    <w:p w14:paraId="0000003C" w14:textId="77777777" w:rsidR="0063372D" w:rsidRDefault="00906F08">
      <w:pPr>
        <w:pBdr>
          <w:top w:val="nil"/>
          <w:left w:val="nil"/>
          <w:bottom w:val="nil"/>
          <w:right w:val="nil"/>
          <w:between w:val="nil"/>
        </w:pBdr>
        <w:tabs>
          <w:tab w:val="left" w:pos="119"/>
          <w:tab w:val="left" w:pos="2321"/>
          <w:tab w:val="left" w:pos="2461"/>
          <w:tab w:val="left" w:pos="3773"/>
          <w:tab w:val="left" w:pos="5509"/>
          <w:tab w:val="right" w:pos="7749"/>
        </w:tabs>
        <w:spacing w:before="280" w:after="280"/>
        <w:jc w:val="both"/>
        <w:rPr>
          <w:rFonts w:eastAsia="Arial"/>
          <w:color w:val="00000A"/>
        </w:rPr>
      </w:pPr>
      <w:r>
        <w:rPr>
          <w:rFonts w:eastAsia="Arial"/>
          <w:color w:val="00000A"/>
        </w:rPr>
        <w:t>2) _________________, nato a ___________ il __________, nella sua qualità di ____________come risulta da ___________ (“</w:t>
      </w:r>
      <w:r>
        <w:rPr>
          <w:rFonts w:eastAsia="Arial"/>
          <w:b/>
          <w:color w:val="00000A"/>
        </w:rPr>
        <w:t>Concessionario</w:t>
      </w:r>
      <w:r>
        <w:rPr>
          <w:rFonts w:eastAsia="Arial"/>
          <w:color w:val="00000A"/>
        </w:rPr>
        <w:t>”)</w:t>
      </w:r>
    </w:p>
    <w:p w14:paraId="0000003F" w14:textId="467ADC77" w:rsidR="0063372D" w:rsidRPr="0070276D" w:rsidRDefault="00906F08" w:rsidP="0070276D">
      <w:pPr>
        <w:pStyle w:val="Titolo1"/>
      </w:pPr>
      <w:bookmarkStart w:id="2" w:name="_4czv4bqrs4gp" w:colFirst="0" w:colLast="0"/>
      <w:bookmarkEnd w:id="2"/>
      <w:r>
        <w:t>PREMESSA</w:t>
      </w:r>
    </w:p>
    <w:p w14:paraId="00000040" w14:textId="2D8BB442" w:rsidR="0063372D" w:rsidRDefault="0070276D">
      <w:pPr>
        <w:pBdr>
          <w:top w:val="nil"/>
          <w:left w:val="nil"/>
          <w:bottom w:val="nil"/>
          <w:right w:val="nil"/>
          <w:between w:val="nil"/>
        </w:pBdr>
        <w:spacing w:before="280" w:after="280" w:line="276" w:lineRule="auto"/>
        <w:ind w:left="567" w:hanging="567"/>
        <w:jc w:val="both"/>
        <w:rPr>
          <w:rFonts w:eastAsia="Arial"/>
          <w:b/>
          <w:i/>
          <w:color w:val="00000A"/>
          <w:u w:val="single"/>
        </w:rPr>
      </w:pPr>
      <w:r>
        <w:rPr>
          <w:rFonts w:eastAsia="Arial"/>
          <w:color w:val="00000A"/>
        </w:rPr>
        <w:t>A)</w:t>
      </w:r>
      <w:r>
        <w:rPr>
          <w:rFonts w:eastAsia="Arial"/>
          <w:color w:val="00000A"/>
        </w:rPr>
        <w:tab/>
        <w:t>Entro il termine fissato da</w:t>
      </w:r>
      <w:r w:rsidR="00AD3FF1">
        <w:rPr>
          <w:rFonts w:eastAsia="Arial"/>
          <w:color w:val="00000A"/>
        </w:rPr>
        <w:t>ll’Azienda</w:t>
      </w:r>
      <w:r w:rsidR="00A12942">
        <w:rPr>
          <w:rFonts w:eastAsia="Arial"/>
          <w:color w:val="00000A"/>
        </w:rPr>
        <w:t>,</w:t>
      </w:r>
      <w:r>
        <w:rPr>
          <w:rFonts w:eastAsia="Arial"/>
          <w:color w:val="00000A"/>
        </w:rPr>
        <w:t xml:space="preserve"> __________________ ha presentato una proposta di partenariato pubblico privato (“</w:t>
      </w:r>
      <w:r>
        <w:rPr>
          <w:rFonts w:eastAsia="Arial"/>
          <w:b/>
          <w:color w:val="00000A"/>
        </w:rPr>
        <w:t>Proposta</w:t>
      </w:r>
      <w:r>
        <w:rPr>
          <w:rFonts w:eastAsia="Arial"/>
          <w:color w:val="00000A"/>
        </w:rPr>
        <w:t>”), ai sensi degli artt. 193 e 200, D.lgs. 31 marzo 2023 n. 36, “</w:t>
      </w:r>
      <w:r>
        <w:rPr>
          <w:rFonts w:eastAsia="Arial"/>
          <w:i/>
          <w:color w:val="00000A"/>
        </w:rPr>
        <w:t>Codice dei contratti pubblici in attuazione dell’art. 1 della legge 21 giugno 2022 n. 78, recante delega al Governo in materia di contratti pubblici</w:t>
      </w:r>
      <w:r>
        <w:rPr>
          <w:rFonts w:eastAsia="Arial"/>
          <w:color w:val="00000A"/>
        </w:rPr>
        <w:t>” (“</w:t>
      </w:r>
      <w:r>
        <w:rPr>
          <w:rFonts w:eastAsia="Arial"/>
          <w:b/>
          <w:color w:val="00000A"/>
        </w:rPr>
        <w:t>Codice</w:t>
      </w:r>
      <w:r>
        <w:rPr>
          <w:rFonts w:eastAsia="Arial"/>
          <w:color w:val="00000A"/>
        </w:rPr>
        <w:t>”), per l’avvio della procedura di aggiudicazione del “</w:t>
      </w:r>
      <w:r w:rsidRPr="0070276D">
        <w:rPr>
          <w:rFonts w:eastAsia="Arial"/>
          <w:b/>
          <w:i/>
          <w:color w:val="00000A"/>
          <w:u w:val="single"/>
        </w:rPr>
        <w:t>Contratto</w:t>
      </w:r>
      <w:r>
        <w:rPr>
          <w:rFonts w:eastAsia="Arial"/>
          <w:b/>
          <w:i/>
          <w:color w:val="00000A"/>
          <w:u w:val="single"/>
        </w:rPr>
        <w:t xml:space="preserve"> di partenariato pubblico privato per l’efficientamento energetico del patrimonio immobiliare dell’Azienda </w:t>
      </w:r>
      <w:r w:rsidR="00A12942">
        <w:rPr>
          <w:rFonts w:eastAsia="Arial"/>
          <w:b/>
          <w:i/>
          <w:color w:val="00000A"/>
          <w:u w:val="single"/>
        </w:rPr>
        <w:t>Lombarda</w:t>
      </w:r>
      <w:r>
        <w:rPr>
          <w:rFonts w:eastAsia="Arial"/>
          <w:b/>
          <w:i/>
          <w:color w:val="00000A"/>
          <w:u w:val="single"/>
        </w:rPr>
        <w:t xml:space="preserve"> per l’Edilizia </w:t>
      </w:r>
      <w:r w:rsidR="00A12942">
        <w:rPr>
          <w:rFonts w:eastAsia="Arial"/>
          <w:b/>
          <w:i/>
          <w:color w:val="00000A"/>
          <w:u w:val="single"/>
        </w:rPr>
        <w:t xml:space="preserve">Residenziale </w:t>
      </w:r>
      <w:r>
        <w:rPr>
          <w:rFonts w:eastAsia="Arial"/>
          <w:b/>
          <w:i/>
          <w:color w:val="00000A"/>
          <w:u w:val="single"/>
        </w:rPr>
        <w:t>di</w:t>
      </w:r>
      <w:r w:rsidR="00A12942">
        <w:rPr>
          <w:rFonts w:eastAsia="Arial"/>
          <w:b/>
          <w:i/>
          <w:color w:val="00000A"/>
          <w:u w:val="single"/>
        </w:rPr>
        <w:t xml:space="preserve"> </w:t>
      </w:r>
      <w:r w:rsidR="00A12942" w:rsidRPr="00A12942">
        <w:rPr>
          <w:rFonts w:eastAsia="Arial"/>
          <w:b/>
          <w:i/>
          <w:color w:val="00000A"/>
          <w:u w:val="single"/>
        </w:rPr>
        <w:t>Vares</w:t>
      </w:r>
      <w:r w:rsidR="00A12942">
        <w:rPr>
          <w:rFonts w:eastAsia="Arial"/>
          <w:b/>
          <w:i/>
          <w:color w:val="00000A"/>
          <w:u w:val="single"/>
        </w:rPr>
        <w:t>e-</w:t>
      </w:r>
      <w:r w:rsidR="00A12942" w:rsidRPr="00A12942">
        <w:rPr>
          <w:rFonts w:eastAsia="Arial"/>
          <w:b/>
          <w:i/>
          <w:color w:val="00000A"/>
          <w:u w:val="single"/>
        </w:rPr>
        <w:t>Como</w:t>
      </w:r>
      <w:r w:rsidR="00A12942">
        <w:rPr>
          <w:rFonts w:eastAsia="Arial"/>
          <w:b/>
          <w:i/>
          <w:color w:val="00000A"/>
          <w:u w:val="single"/>
        </w:rPr>
        <w:t>-</w:t>
      </w:r>
      <w:r w:rsidR="00A12942" w:rsidRPr="00A12942">
        <w:rPr>
          <w:rFonts w:eastAsia="Arial"/>
          <w:b/>
          <w:i/>
          <w:color w:val="00000A"/>
          <w:u w:val="single"/>
        </w:rPr>
        <w:t>Monza Brianza</w:t>
      </w:r>
      <w:r w:rsidR="00A12942">
        <w:rPr>
          <w:rFonts w:eastAsia="Arial"/>
          <w:b/>
          <w:i/>
          <w:color w:val="00000A"/>
          <w:u w:val="single"/>
        </w:rPr>
        <w:t>-</w:t>
      </w:r>
      <w:r w:rsidR="00A12942" w:rsidRPr="00A12942">
        <w:rPr>
          <w:rFonts w:eastAsia="Arial"/>
          <w:b/>
          <w:i/>
          <w:color w:val="00000A"/>
          <w:u w:val="single"/>
        </w:rPr>
        <w:t>Busto Arsizio</w:t>
      </w:r>
      <w:r w:rsidR="00A12942">
        <w:rPr>
          <w:rFonts w:eastAsia="Arial"/>
          <w:b/>
          <w:i/>
          <w:color w:val="00000A"/>
          <w:u w:val="single"/>
        </w:rPr>
        <w:t xml:space="preserve"> </w:t>
      </w:r>
      <w:r w:rsidR="00BC5CA3">
        <w:rPr>
          <w:rFonts w:eastAsia="Arial"/>
          <w:b/>
          <w:i/>
          <w:color w:val="00000A"/>
          <w:u w:val="single"/>
        </w:rPr>
        <w:t>–</w:t>
      </w:r>
      <w:r w:rsidR="00B371FF">
        <w:rPr>
          <w:rFonts w:eastAsia="Arial"/>
          <w:b/>
          <w:i/>
          <w:color w:val="00000A"/>
          <w:u w:val="single"/>
        </w:rPr>
        <w:t xml:space="preserve"> </w:t>
      </w:r>
      <w:r w:rsidR="00BC5CA3">
        <w:rPr>
          <w:rFonts w:eastAsia="Arial"/>
          <w:b/>
          <w:i/>
          <w:color w:val="00000A"/>
          <w:u w:val="single"/>
        </w:rPr>
        <w:t xml:space="preserve">Cluster </w:t>
      </w:r>
      <w:r w:rsidR="00A12942">
        <w:rPr>
          <w:rFonts w:eastAsia="Arial"/>
          <w:b/>
          <w:i/>
          <w:color w:val="00000A"/>
          <w:u w:val="single"/>
        </w:rPr>
        <w:t xml:space="preserve">____________ </w:t>
      </w:r>
      <w:r w:rsidR="00B371FF">
        <w:rPr>
          <w:rFonts w:eastAsia="Arial"/>
          <w:b/>
          <w:i/>
          <w:color w:val="00000A"/>
          <w:u w:val="single"/>
        </w:rPr>
        <w:t>-</w:t>
      </w:r>
      <w:r>
        <w:rPr>
          <w:rFonts w:eastAsia="Arial"/>
          <w:b/>
          <w:i/>
          <w:color w:val="00000A"/>
          <w:u w:val="single"/>
        </w:rPr>
        <w:t xml:space="preserve"> ex artt. </w:t>
      </w:r>
      <w:r w:rsidRPr="0070276D">
        <w:rPr>
          <w:rFonts w:eastAsia="Arial"/>
          <w:b/>
          <w:i/>
          <w:color w:val="00000A"/>
          <w:u w:val="single"/>
        </w:rPr>
        <w:t>193 e 200 D.</w:t>
      </w:r>
      <w:r w:rsidR="00190568">
        <w:rPr>
          <w:rFonts w:eastAsia="Arial"/>
          <w:b/>
          <w:i/>
          <w:color w:val="00000A"/>
          <w:u w:val="single"/>
        </w:rPr>
        <w:t>l</w:t>
      </w:r>
      <w:r>
        <w:rPr>
          <w:rFonts w:eastAsia="Arial"/>
          <w:b/>
          <w:i/>
          <w:color w:val="00000A"/>
          <w:u w:val="single"/>
        </w:rPr>
        <w:t>gs</w:t>
      </w:r>
      <w:r w:rsidRPr="0070276D">
        <w:rPr>
          <w:rFonts w:eastAsia="Arial"/>
          <w:b/>
          <w:i/>
          <w:color w:val="00000A"/>
          <w:u w:val="single"/>
        </w:rPr>
        <w:t>. n. 36/2023</w:t>
      </w:r>
      <w:r>
        <w:rPr>
          <w:rFonts w:eastAsia="Arial"/>
          <w:color w:val="00000A"/>
        </w:rPr>
        <w:t xml:space="preserve">” ai fini della spendita dei fondi REPowerEU M7/I17 e del Conto </w:t>
      </w:r>
      <w:r w:rsidR="00926ECB">
        <w:rPr>
          <w:rFonts w:eastAsia="Arial"/>
          <w:color w:val="00000A"/>
        </w:rPr>
        <w:t>T</w:t>
      </w:r>
      <w:r>
        <w:rPr>
          <w:rFonts w:eastAsia="Arial"/>
          <w:color w:val="00000A"/>
        </w:rPr>
        <w:t>ermico</w:t>
      </w:r>
      <w:r w:rsidR="00926ECB">
        <w:rPr>
          <w:rFonts w:eastAsia="Arial"/>
          <w:color w:val="00000A"/>
        </w:rPr>
        <w:t xml:space="preserve"> 3.0 di cui al D.M. 07/08/2025</w:t>
      </w:r>
      <w:r>
        <w:rPr>
          <w:rFonts w:eastAsia="Arial"/>
          <w:color w:val="00000A"/>
        </w:rPr>
        <w:t xml:space="preserve"> (“</w:t>
      </w:r>
      <w:r>
        <w:rPr>
          <w:rFonts w:eastAsia="Arial"/>
          <w:b/>
          <w:color w:val="00000A"/>
        </w:rPr>
        <w:t>Concessione</w:t>
      </w:r>
      <w:r>
        <w:rPr>
          <w:rFonts w:eastAsia="Arial"/>
          <w:color w:val="00000A"/>
        </w:rPr>
        <w:t>”).</w:t>
      </w:r>
    </w:p>
    <w:p w14:paraId="00000041" w14:textId="110A1D4C" w:rsidR="0063372D" w:rsidRDefault="00190568">
      <w:pPr>
        <w:pBdr>
          <w:top w:val="nil"/>
          <w:left w:val="nil"/>
          <w:bottom w:val="nil"/>
          <w:right w:val="nil"/>
          <w:between w:val="nil"/>
        </w:pBdr>
        <w:spacing w:before="280" w:after="280"/>
        <w:ind w:left="567" w:hanging="567"/>
        <w:jc w:val="both"/>
        <w:rPr>
          <w:rFonts w:eastAsia="Arial"/>
          <w:color w:val="00000A"/>
        </w:rPr>
      </w:pPr>
      <w:r>
        <w:rPr>
          <w:rFonts w:eastAsia="Arial"/>
          <w:color w:val="00000A"/>
        </w:rPr>
        <w:t>B)</w:t>
      </w:r>
      <w:r>
        <w:rPr>
          <w:rFonts w:eastAsia="Arial"/>
          <w:color w:val="00000A"/>
        </w:rPr>
        <w:tab/>
        <w:t>La Proposta è stata dichiarata di pubblico interesse da</w:t>
      </w:r>
      <w:r w:rsidR="00AD3FF1">
        <w:rPr>
          <w:rFonts w:eastAsia="Arial"/>
          <w:color w:val="00000A"/>
        </w:rPr>
        <w:t>ll’Azienda</w:t>
      </w:r>
      <w:r>
        <w:rPr>
          <w:rFonts w:eastAsia="Arial"/>
          <w:color w:val="00000A"/>
        </w:rPr>
        <w:t xml:space="preserve"> e i relativi provvedimenti espressi [</w:t>
      </w:r>
      <w:r>
        <w:rPr>
          <w:rFonts w:eastAsia="Arial"/>
          <w:i/>
          <w:color w:val="00000A"/>
        </w:rPr>
        <w:t>indicazione del tipo di provvedimento adottato, della data e del numero di protocollo</w:t>
      </w:r>
      <w:r>
        <w:rPr>
          <w:rFonts w:eastAsia="Arial"/>
          <w:color w:val="00000A"/>
        </w:rPr>
        <w:t>] sono stati comunicati ai soggetti interessati e sono stati pubblicati sul sito istituzionale dell’A</w:t>
      </w:r>
      <w:r w:rsidR="00AD3FF1">
        <w:rPr>
          <w:rFonts w:eastAsia="Arial"/>
          <w:color w:val="00000A"/>
        </w:rPr>
        <w:t>zienda</w:t>
      </w:r>
      <w:r>
        <w:rPr>
          <w:rFonts w:eastAsia="Arial"/>
          <w:color w:val="00000A"/>
        </w:rPr>
        <w:t>.</w:t>
      </w:r>
    </w:p>
    <w:p w14:paraId="00000043" w14:textId="50766895" w:rsidR="0063372D" w:rsidRDefault="00190568">
      <w:pPr>
        <w:pBdr>
          <w:top w:val="nil"/>
          <w:left w:val="nil"/>
          <w:bottom w:val="nil"/>
          <w:right w:val="nil"/>
          <w:between w:val="nil"/>
        </w:pBdr>
        <w:spacing w:before="280" w:after="280"/>
        <w:ind w:left="567" w:hanging="567"/>
        <w:jc w:val="both"/>
        <w:rPr>
          <w:rFonts w:eastAsia="Arial"/>
          <w:color w:val="00000A"/>
        </w:rPr>
      </w:pPr>
      <w:r>
        <w:rPr>
          <w:rFonts w:eastAsia="Arial"/>
          <w:color w:val="00000A"/>
        </w:rPr>
        <w:t>C)</w:t>
      </w:r>
      <w:r>
        <w:rPr>
          <w:rFonts w:eastAsia="Arial"/>
          <w:color w:val="00000A"/>
        </w:rPr>
        <w:tab/>
        <w:t xml:space="preserve">A seguito dell’esperimento di tutte le formalità previste nell’art. 193 del Codice, in data ____, l’Azienda ha pubblicato il bando di gara per l'affidamento della Concessione, sulla base del Progetto di </w:t>
      </w:r>
      <w:r w:rsidR="00DF6510">
        <w:rPr>
          <w:rFonts w:eastAsia="Arial"/>
          <w:color w:val="00000A"/>
        </w:rPr>
        <w:t xml:space="preserve">gestione del servizio </w:t>
      </w:r>
      <w:r>
        <w:rPr>
          <w:rFonts w:eastAsia="Arial"/>
          <w:color w:val="00000A"/>
        </w:rPr>
        <w:t>dichiarato fattibile e poi approvato, mediante trasmissione all’Ufficio delle pubblicazioni dell’Unione europea e successiva pubblicazione sulla Banca dati nazionale dei contratti pubblici nonché sul sito internet dell’Azienda, secondo quanto previsto dal combinato disposto degli artt. 182, commi 11 e 12 del Codice</w:t>
      </w:r>
      <w:r w:rsidR="00A56EDC">
        <w:rPr>
          <w:rFonts w:eastAsia="Arial"/>
          <w:color w:val="00000A"/>
        </w:rPr>
        <w:t>.</w:t>
      </w:r>
    </w:p>
    <w:p w14:paraId="00000044" w14:textId="65DC4F77" w:rsidR="0063372D" w:rsidRDefault="00190568">
      <w:pPr>
        <w:pBdr>
          <w:top w:val="nil"/>
          <w:left w:val="nil"/>
          <w:bottom w:val="nil"/>
          <w:right w:val="nil"/>
          <w:between w:val="nil"/>
        </w:pBdr>
        <w:spacing w:before="280" w:after="280"/>
        <w:ind w:left="567" w:hanging="567"/>
        <w:jc w:val="both"/>
        <w:rPr>
          <w:rFonts w:eastAsia="Arial"/>
          <w:color w:val="00000A"/>
        </w:rPr>
      </w:pPr>
      <w:r>
        <w:rPr>
          <w:rFonts w:eastAsia="Arial"/>
          <w:color w:val="00000A"/>
        </w:rPr>
        <w:t>D)</w:t>
      </w:r>
      <w:r>
        <w:rPr>
          <w:rFonts w:eastAsia="Arial"/>
          <w:color w:val="00000A"/>
        </w:rPr>
        <w:tab/>
        <w:t>A seguito dell'esperimento della gara, con Deliberazione n. ___ del __________, la Concessione è stata aggiudicata a ____________________________.</w:t>
      </w:r>
    </w:p>
    <w:p w14:paraId="00000045" w14:textId="454C668F" w:rsidR="0063372D" w:rsidRDefault="00190568" w:rsidP="00190568">
      <w:pPr>
        <w:spacing w:before="280" w:after="280"/>
        <w:ind w:left="567" w:hanging="567"/>
        <w:jc w:val="both"/>
        <w:rPr>
          <w:rFonts w:eastAsia="Arial"/>
          <w:color w:val="00000A"/>
        </w:rPr>
      </w:pPr>
      <w:r>
        <w:rPr>
          <w:rFonts w:eastAsia="Arial"/>
          <w:sz w:val="22"/>
          <w:szCs w:val="22"/>
        </w:rPr>
        <w:t>E</w:t>
      </w:r>
      <w:r w:rsidRPr="0070276D">
        <w:rPr>
          <w:rFonts w:eastAsia="Arial"/>
          <w:sz w:val="22"/>
          <w:szCs w:val="22"/>
        </w:rPr>
        <w:t xml:space="preserve">) </w:t>
      </w:r>
      <w:r w:rsidRPr="0070276D">
        <w:rPr>
          <w:rFonts w:eastAsia="Arial"/>
          <w:sz w:val="22"/>
          <w:szCs w:val="22"/>
        </w:rPr>
        <w:tab/>
      </w:r>
      <w:r>
        <w:rPr>
          <w:rFonts w:eastAsia="Arial"/>
          <w:sz w:val="22"/>
          <w:szCs w:val="22"/>
        </w:rPr>
        <w:t>I</w:t>
      </w:r>
      <w:r w:rsidRPr="0070276D">
        <w:rPr>
          <w:rFonts w:eastAsia="Arial"/>
        </w:rPr>
        <w:t>n data _____, ai sensi dell’articolo 194</w:t>
      </w:r>
      <w:r>
        <w:rPr>
          <w:rFonts w:eastAsia="Arial"/>
        </w:rPr>
        <w:t xml:space="preserve"> del Codice</w:t>
      </w:r>
      <w:r w:rsidRPr="0070276D">
        <w:rPr>
          <w:rFonts w:eastAsia="Arial"/>
        </w:rPr>
        <w:t>,</w:t>
      </w:r>
      <w:r>
        <w:rPr>
          <w:rFonts w:eastAsia="Arial"/>
        </w:rPr>
        <w:t xml:space="preserve"> l’aggiudicatario ha </w:t>
      </w:r>
      <w:r w:rsidRPr="0070276D">
        <w:rPr>
          <w:rFonts w:eastAsia="Arial"/>
        </w:rPr>
        <w:t>costituit</w:t>
      </w:r>
      <w:r>
        <w:rPr>
          <w:rFonts w:eastAsia="Arial"/>
        </w:rPr>
        <w:t>o</w:t>
      </w:r>
      <w:r w:rsidRPr="0070276D">
        <w:rPr>
          <w:rFonts w:eastAsia="Arial"/>
        </w:rPr>
        <w:t xml:space="preserve"> la </w:t>
      </w:r>
      <w:r w:rsidR="00AF7743">
        <w:rPr>
          <w:rFonts w:eastAsia="Arial"/>
        </w:rPr>
        <w:t>S</w:t>
      </w:r>
      <w:r w:rsidRPr="0070276D">
        <w:rPr>
          <w:rFonts w:eastAsia="Arial"/>
        </w:rPr>
        <w:t xml:space="preserve">ocietà di </w:t>
      </w:r>
      <w:r>
        <w:rPr>
          <w:rFonts w:eastAsia="Arial"/>
        </w:rPr>
        <w:t>s</w:t>
      </w:r>
      <w:r w:rsidRPr="0070276D">
        <w:rPr>
          <w:rFonts w:eastAsia="Arial"/>
        </w:rPr>
        <w:t>copo</w:t>
      </w:r>
      <w:r>
        <w:rPr>
          <w:rFonts w:eastAsia="Arial"/>
        </w:rPr>
        <w:t xml:space="preserve"> _____________</w:t>
      </w:r>
      <w:r w:rsidRPr="0070276D">
        <w:rPr>
          <w:rFonts w:eastAsia="Arial"/>
        </w:rPr>
        <w:t xml:space="preserve">_____, </w:t>
      </w:r>
      <w:r>
        <w:rPr>
          <w:rFonts w:eastAsia="Arial"/>
        </w:rPr>
        <w:t xml:space="preserve">con </w:t>
      </w:r>
      <w:r w:rsidRPr="0070276D">
        <w:rPr>
          <w:rFonts w:eastAsia="Arial"/>
        </w:rPr>
        <w:t xml:space="preserve">sede legale in ____, via ____, n. _____, capitale sociale </w:t>
      </w:r>
      <w:r>
        <w:rPr>
          <w:rFonts w:eastAsia="Arial"/>
        </w:rPr>
        <w:t>pari a € ____________</w:t>
      </w:r>
      <w:r w:rsidRPr="0070276D">
        <w:rPr>
          <w:rFonts w:eastAsia="Arial"/>
        </w:rPr>
        <w:t>____</w:t>
      </w:r>
      <w:r>
        <w:rPr>
          <w:rFonts w:eastAsia="Arial"/>
        </w:rPr>
        <w:t>, C</w:t>
      </w:r>
      <w:r w:rsidRPr="0070276D">
        <w:rPr>
          <w:rFonts w:eastAsia="Arial"/>
        </w:rPr>
        <w:t xml:space="preserve">odice </w:t>
      </w:r>
      <w:r>
        <w:rPr>
          <w:rFonts w:eastAsia="Arial"/>
        </w:rPr>
        <w:t>F</w:t>
      </w:r>
      <w:r w:rsidRPr="0070276D">
        <w:rPr>
          <w:rFonts w:eastAsia="Arial"/>
        </w:rPr>
        <w:t>iscale</w:t>
      </w:r>
      <w:r>
        <w:rPr>
          <w:rFonts w:eastAsia="Arial"/>
        </w:rPr>
        <w:t>,</w:t>
      </w:r>
      <w:r w:rsidRPr="0070276D">
        <w:rPr>
          <w:rFonts w:eastAsia="Arial"/>
        </w:rPr>
        <w:t xml:space="preserve"> P.IVA e iscrizione al Registro delle Imprese </w:t>
      </w:r>
      <w:r>
        <w:rPr>
          <w:rFonts w:eastAsia="Arial"/>
        </w:rPr>
        <w:t>di _________ n. _______________</w:t>
      </w:r>
      <w:r w:rsidRPr="0070276D">
        <w:rPr>
          <w:rFonts w:eastAsia="Arial"/>
        </w:rPr>
        <w:t xml:space="preserve">_____, la quale è subentrata </w:t>
      </w:r>
      <w:r>
        <w:rPr>
          <w:rFonts w:eastAsia="Arial"/>
        </w:rPr>
        <w:t>nella titolarità del rapporto di Concessione.</w:t>
      </w:r>
    </w:p>
    <w:p w14:paraId="00000046" w14:textId="391D8523" w:rsidR="0063372D" w:rsidRDefault="00190568">
      <w:pPr>
        <w:pBdr>
          <w:top w:val="nil"/>
          <w:left w:val="nil"/>
          <w:bottom w:val="nil"/>
          <w:right w:val="nil"/>
          <w:between w:val="nil"/>
        </w:pBdr>
        <w:spacing w:before="280" w:after="280"/>
        <w:ind w:left="567" w:hanging="567"/>
        <w:jc w:val="both"/>
        <w:rPr>
          <w:rFonts w:eastAsia="Arial"/>
          <w:color w:val="00000A"/>
        </w:rPr>
      </w:pPr>
      <w:r>
        <w:rPr>
          <w:rFonts w:eastAsia="Arial"/>
          <w:color w:val="00000A"/>
        </w:rPr>
        <w:t>F)</w:t>
      </w:r>
      <w:r>
        <w:rPr>
          <w:rFonts w:eastAsia="Arial"/>
          <w:color w:val="00000A"/>
        </w:rPr>
        <w:tab/>
        <w:t>Ai sensi e per gli effetti di cui all’articolo 192 del Codice, il Concessionario ha provveduto a elaborare un piano economico e finanziario (“</w:t>
      </w:r>
      <w:r>
        <w:rPr>
          <w:rFonts w:eastAsia="Arial"/>
          <w:b/>
          <w:color w:val="00000A"/>
        </w:rPr>
        <w:t>PEF</w:t>
      </w:r>
      <w:r>
        <w:rPr>
          <w:rFonts w:eastAsia="Arial"/>
          <w:color w:val="00000A"/>
        </w:rPr>
        <w:t>”), nel quale sono stati fissati i presupposti e le condizioni di base che determinano l’equilibrio economico e finanziario della Concessione, per un periodo di anni __ (______________). I presupposti e le condizioni di base, che determinano l’equilibrio economico-finanziario degli investimenti del Concessionario, sono i seguenti:</w:t>
      </w:r>
    </w:p>
    <w:p w14:paraId="4DA56BAA" w14:textId="13B01D6E" w:rsidR="00190568" w:rsidRDefault="00190568" w:rsidP="00643073">
      <w:pPr>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 xml:space="preserve">che il perimetro della Concessione sia quello descritto nella documentazione posta a base di gara per quanto attiene alla quantità delle attività di gestione dei sistemi edificio-impianto </w:t>
      </w:r>
      <w:r w:rsidR="00926ECB">
        <w:rPr>
          <w:rFonts w:eastAsia="Arial"/>
          <w:color w:val="000000"/>
        </w:rPr>
        <w:t>del Concessionario</w:t>
      </w:r>
      <w:r>
        <w:rPr>
          <w:rFonts w:eastAsia="Arial"/>
          <w:color w:val="000000"/>
        </w:rPr>
        <w:t xml:space="preserve"> (“</w:t>
      </w:r>
      <w:r>
        <w:rPr>
          <w:rFonts w:eastAsia="Arial"/>
          <w:b/>
          <w:color w:val="000000"/>
        </w:rPr>
        <w:t>Servizio</w:t>
      </w:r>
      <w:r>
        <w:rPr>
          <w:rFonts w:eastAsia="Arial"/>
          <w:color w:val="000000"/>
        </w:rPr>
        <w:t xml:space="preserve">”) presso gli immobili di proprietà </w:t>
      </w:r>
      <w:r w:rsidRPr="0070276D">
        <w:rPr>
          <w:rFonts w:eastAsia="Arial"/>
        </w:rPr>
        <w:t>dell’Azienda</w:t>
      </w:r>
      <w:r>
        <w:rPr>
          <w:rFonts w:eastAsia="Arial"/>
          <w:color w:val="000000"/>
        </w:rPr>
        <w:t xml:space="preserve"> elencati nella documentazione tecnica (“</w:t>
      </w:r>
      <w:r>
        <w:rPr>
          <w:rFonts w:eastAsia="Arial"/>
          <w:b/>
          <w:color w:val="000000"/>
        </w:rPr>
        <w:t>Immobili</w:t>
      </w:r>
      <w:r>
        <w:rPr>
          <w:rFonts w:eastAsia="Arial"/>
          <w:color w:val="000000"/>
        </w:rPr>
        <w:t>”), nella composizione qualitativa e secondo il programma operativo (“</w:t>
      </w:r>
      <w:r>
        <w:rPr>
          <w:rFonts w:eastAsia="Arial"/>
          <w:b/>
          <w:color w:val="000000"/>
        </w:rPr>
        <w:t xml:space="preserve">GANTT della </w:t>
      </w:r>
      <w:r w:rsidR="00AD3FF1">
        <w:rPr>
          <w:rFonts w:eastAsia="Arial"/>
          <w:b/>
          <w:color w:val="000000"/>
        </w:rPr>
        <w:t>c</w:t>
      </w:r>
      <w:r>
        <w:rPr>
          <w:rFonts w:eastAsia="Arial"/>
          <w:b/>
          <w:color w:val="000000"/>
        </w:rPr>
        <w:t>oncessione</w:t>
      </w:r>
      <w:r>
        <w:rPr>
          <w:rFonts w:eastAsia="Arial"/>
          <w:color w:val="000000"/>
        </w:rPr>
        <w:t>”)</w:t>
      </w:r>
      <w:r w:rsidR="00ED6D45">
        <w:rPr>
          <w:rFonts w:eastAsia="Arial"/>
          <w:color w:val="000000"/>
        </w:rPr>
        <w:t>,</w:t>
      </w:r>
      <w:r>
        <w:rPr>
          <w:rFonts w:eastAsia="Arial"/>
          <w:color w:val="000000"/>
        </w:rPr>
        <w:t xml:space="preserve"> meglio descritti nel documento “</w:t>
      </w:r>
      <w:r>
        <w:rPr>
          <w:rFonts w:eastAsia="Arial"/>
          <w:i/>
          <w:color w:val="000000"/>
        </w:rPr>
        <w:t>Specificazione delle caratteristiche del servizio e della gestione</w:t>
      </w:r>
      <w:r>
        <w:rPr>
          <w:rFonts w:eastAsia="Arial"/>
          <w:color w:val="000000"/>
        </w:rPr>
        <w:t>” (“</w:t>
      </w:r>
      <w:r>
        <w:rPr>
          <w:rFonts w:eastAsia="Arial"/>
          <w:b/>
          <w:color w:val="000000"/>
        </w:rPr>
        <w:t xml:space="preserve">Progetto di gestione del </w:t>
      </w:r>
      <w:r w:rsidR="00ED6D45">
        <w:rPr>
          <w:rFonts w:eastAsia="Arial"/>
          <w:b/>
          <w:color w:val="000000"/>
        </w:rPr>
        <w:t>s</w:t>
      </w:r>
      <w:r>
        <w:rPr>
          <w:rFonts w:eastAsia="Arial"/>
          <w:b/>
          <w:color w:val="000000"/>
        </w:rPr>
        <w:t>ervizio</w:t>
      </w:r>
      <w:r>
        <w:rPr>
          <w:rFonts w:eastAsia="Arial"/>
          <w:color w:val="000000"/>
        </w:rPr>
        <w:t>”) oggetto di aggiudicazione. Ogni variazione del perimetro della Concessione appena delineato, che comporti un’Alterazione dell’equilibrio economico e finanziario, come definita nel documento Elenco delle definizioni (Allegato 2 al Contratto), sarà motivo di revisione del PEF da attuare mediante rideterminazione delle condizioni di equilibrio;</w:t>
      </w:r>
    </w:p>
    <w:p w14:paraId="00000047" w14:textId="00524C27" w:rsidR="0063372D" w:rsidRPr="00ED6D45" w:rsidRDefault="00906F08" w:rsidP="00643073">
      <w:pPr>
        <w:numPr>
          <w:ilvl w:val="0"/>
          <w:numId w:val="48"/>
        </w:numPr>
        <w:pBdr>
          <w:top w:val="nil"/>
          <w:left w:val="nil"/>
          <w:bottom w:val="nil"/>
          <w:right w:val="nil"/>
          <w:between w:val="nil"/>
        </w:pBdr>
        <w:ind w:left="1134" w:hanging="567"/>
        <w:jc w:val="both"/>
        <w:rPr>
          <w:rFonts w:eastAsia="Arial"/>
          <w:color w:val="000000"/>
        </w:rPr>
      </w:pPr>
      <w:r w:rsidRPr="00ED6D45">
        <w:rPr>
          <w:rFonts w:eastAsia="Arial"/>
          <w:color w:val="000000"/>
        </w:rPr>
        <w:lastRenderedPageBreak/>
        <w:t xml:space="preserve">che il perimetro della Concessione sia quello descritto nella documentazione posta a base di gara per quanto attiene alla quantità delle attività di progettazione e di realizzazione dei lavori di </w:t>
      </w:r>
      <w:r w:rsidR="00ED6D45">
        <w:rPr>
          <w:rFonts w:eastAsia="Arial"/>
          <w:color w:val="000000"/>
        </w:rPr>
        <w:t>efficientamento</w:t>
      </w:r>
      <w:r w:rsidRPr="00ED6D45">
        <w:rPr>
          <w:rFonts w:eastAsia="Arial"/>
          <w:color w:val="000000"/>
        </w:rPr>
        <w:t xml:space="preserve"> energetic</w:t>
      </w:r>
      <w:r w:rsidR="00ED6D45">
        <w:rPr>
          <w:rFonts w:eastAsia="Arial"/>
          <w:color w:val="000000"/>
        </w:rPr>
        <w:t>o</w:t>
      </w:r>
      <w:r w:rsidRPr="00ED6D45">
        <w:rPr>
          <w:rFonts w:eastAsia="Arial"/>
          <w:color w:val="000000"/>
        </w:rPr>
        <w:t xml:space="preserve"> oggetto del Progetto di fattibilità (“</w:t>
      </w:r>
      <w:r w:rsidRPr="00ED6D45">
        <w:rPr>
          <w:rFonts w:eastAsia="Arial"/>
          <w:b/>
          <w:color w:val="000000"/>
        </w:rPr>
        <w:t>Interventi</w:t>
      </w:r>
      <w:r w:rsidRPr="00ED6D45">
        <w:rPr>
          <w:rFonts w:eastAsia="Arial"/>
          <w:color w:val="000000"/>
        </w:rPr>
        <w:t xml:space="preserve">”), per un importo complessivamente pari a € ______________ (_________________) oltre IVA, nella composizione qualitativa e secondo il </w:t>
      </w:r>
      <w:r w:rsidR="00ED6D45">
        <w:rPr>
          <w:rFonts w:eastAsia="Arial"/>
          <w:color w:val="000000"/>
        </w:rPr>
        <w:t xml:space="preserve">GANTT della </w:t>
      </w:r>
      <w:r w:rsidR="00AD3FF1">
        <w:rPr>
          <w:rFonts w:eastAsia="Arial"/>
          <w:color w:val="000000"/>
        </w:rPr>
        <w:t>c</w:t>
      </w:r>
      <w:r w:rsidR="00ED6D45">
        <w:rPr>
          <w:rFonts w:eastAsia="Arial"/>
          <w:color w:val="000000"/>
        </w:rPr>
        <w:t xml:space="preserve">oncessione, meglio </w:t>
      </w:r>
      <w:r w:rsidRPr="00ED6D45">
        <w:rPr>
          <w:rFonts w:eastAsia="Arial"/>
          <w:color w:val="000000"/>
        </w:rPr>
        <w:t>descritti nell’offerta tecnica del Concessionario. Ogni variazione del perimetro della Concessione appena delineato, che comporti un’Alterazione dell’equilibrio economico e finanziario, come definita nel documento Elenco delle definizioni (Allegato 2 al Contratto), sarà motivo di revisione del PEF da attuare mediante rideterminazione delle condizioni di equilibrio;</w:t>
      </w:r>
    </w:p>
    <w:p w14:paraId="00000049" w14:textId="77777777" w:rsidR="0063372D" w:rsidRDefault="00906F08"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 xml:space="preserve">che gli Interventi siano accompagnati da una manutenzione straordinaria </w:t>
      </w:r>
      <w:r>
        <w:rPr>
          <w:rFonts w:eastAsia="Arial"/>
          <w:i/>
          <w:color w:val="000000"/>
        </w:rPr>
        <w:t>full risk</w:t>
      </w:r>
      <w:r>
        <w:rPr>
          <w:rFonts w:eastAsia="Arial"/>
          <w:color w:val="000000"/>
        </w:rPr>
        <w:t xml:space="preserve"> del Concessionario per l’intera durata della Concessione;</w:t>
      </w:r>
    </w:p>
    <w:p w14:paraId="0000004B" w14:textId="26C4F444" w:rsidR="0063372D" w:rsidRDefault="00906F08"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 xml:space="preserve">che ogni altra attività manutentiva prevista nel Progetto di gestione del </w:t>
      </w:r>
      <w:r w:rsidR="00632BB2">
        <w:rPr>
          <w:rFonts w:eastAsia="Arial"/>
          <w:color w:val="000000"/>
        </w:rPr>
        <w:t>s</w:t>
      </w:r>
      <w:r>
        <w:rPr>
          <w:rFonts w:eastAsia="Arial"/>
          <w:color w:val="000000"/>
        </w:rPr>
        <w:t>ervizio consista in manutenzioni di tipo ordinario;</w:t>
      </w:r>
    </w:p>
    <w:p w14:paraId="70217316" w14:textId="78649A43" w:rsidR="00632BB2" w:rsidRDefault="00632BB2"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che le manutenzioni straordinarie sui sistemi edificio-impianto che non sono stat</w:t>
      </w:r>
      <w:r w:rsidR="00A56EDC">
        <w:rPr>
          <w:rFonts w:eastAsia="Arial"/>
          <w:color w:val="000000"/>
        </w:rPr>
        <w:t>i</w:t>
      </w:r>
      <w:r>
        <w:rPr>
          <w:rFonts w:eastAsia="Arial"/>
          <w:color w:val="000000"/>
        </w:rPr>
        <w:t xml:space="preserve"> oggetto degli Interventi, vengano eseguite dal Concessionario su richiesta o su approvazione del Concedente e siano finanziate a piè di lista o mediante riequilibrio del PEF</w:t>
      </w:r>
      <w:r w:rsidR="00C675F7">
        <w:rPr>
          <w:rFonts w:eastAsia="Arial"/>
          <w:color w:val="000000"/>
        </w:rPr>
        <w:t>, come previsto nel Progetto di gestione del servizio</w:t>
      </w:r>
      <w:r>
        <w:rPr>
          <w:rFonts w:eastAsia="Arial"/>
          <w:color w:val="000000"/>
        </w:rPr>
        <w:t xml:space="preserve">; </w:t>
      </w:r>
    </w:p>
    <w:p w14:paraId="0000004C" w14:textId="7EDEC5D8" w:rsidR="0063372D" w:rsidRDefault="00906F08"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che, in condizioni operative normali, il Concedente paghi regolarmente al Concessionario il Canone di cui al successivo Art.</w:t>
      </w:r>
      <w:r w:rsidR="00AD3FF1">
        <w:rPr>
          <w:rFonts w:eastAsia="Arial"/>
          <w:color w:val="000000"/>
        </w:rPr>
        <w:t xml:space="preserve"> </w:t>
      </w:r>
      <w:r w:rsidRPr="0070276D">
        <w:rPr>
          <w:rFonts w:eastAsia="Arial"/>
        </w:rPr>
        <w:t>22</w:t>
      </w:r>
      <w:r>
        <w:rPr>
          <w:rFonts w:eastAsia="Arial"/>
          <w:color w:val="000000"/>
        </w:rPr>
        <w:t>.2;</w:t>
      </w:r>
    </w:p>
    <w:p w14:paraId="0000004E" w14:textId="2B2FD850" w:rsidR="0063372D" w:rsidRDefault="00906F08"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 xml:space="preserve">che il Canone sia indicizzato secondo quanto previsto al successivo Art. </w:t>
      </w:r>
      <w:r w:rsidRPr="0070276D">
        <w:rPr>
          <w:rFonts w:eastAsia="Arial"/>
        </w:rPr>
        <w:t>22</w:t>
      </w:r>
      <w:r>
        <w:rPr>
          <w:rFonts w:eastAsia="Arial"/>
          <w:color w:val="000000"/>
        </w:rPr>
        <w:t>.2, comma 7;</w:t>
      </w:r>
    </w:p>
    <w:p w14:paraId="50B0FB03" w14:textId="77777777" w:rsidR="00DA5291" w:rsidRDefault="00DA5291"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che la prima indicizzazione del Canone venga effettuata all’avvio della Concessione, per tener conto del tempo trascorso dalla data di elaborazione del PEF a base di gara;</w:t>
      </w:r>
    </w:p>
    <w:p w14:paraId="0000004F" w14:textId="093F9CCB" w:rsidR="0063372D" w:rsidRDefault="00906F08" w:rsidP="00643073">
      <w:pPr>
        <w:widowControl w:val="0"/>
        <w:numPr>
          <w:ilvl w:val="0"/>
          <w:numId w:val="48"/>
        </w:numPr>
        <w:pBdr>
          <w:top w:val="nil"/>
          <w:left w:val="nil"/>
          <w:bottom w:val="nil"/>
          <w:right w:val="nil"/>
          <w:between w:val="nil"/>
        </w:pBdr>
        <w:ind w:left="1134" w:hanging="567"/>
        <w:jc w:val="both"/>
        <w:rPr>
          <w:rFonts w:eastAsia="Arial"/>
          <w:color w:val="000000"/>
        </w:rPr>
      </w:pPr>
      <w:r>
        <w:rPr>
          <w:rFonts w:eastAsia="Arial"/>
          <w:color w:val="000000"/>
        </w:rPr>
        <w:t>che il Concessionario incassi il Contributo REPowerEU M7</w:t>
      </w:r>
      <w:r w:rsidR="00AD3FF1">
        <w:rPr>
          <w:rFonts w:eastAsia="Arial"/>
          <w:color w:val="000000"/>
        </w:rPr>
        <w:t xml:space="preserve">/I17 </w:t>
      </w:r>
      <w:r>
        <w:rPr>
          <w:rFonts w:eastAsia="Arial"/>
          <w:color w:val="000000"/>
        </w:rPr>
        <w:t xml:space="preserve">e il Conto Termico </w:t>
      </w:r>
      <w:r w:rsidR="00926ECB">
        <w:rPr>
          <w:rFonts w:eastAsia="Arial"/>
          <w:color w:val="000000"/>
        </w:rPr>
        <w:t>3</w:t>
      </w:r>
      <w:r>
        <w:rPr>
          <w:rFonts w:eastAsia="Arial"/>
          <w:color w:val="000000"/>
        </w:rPr>
        <w:t xml:space="preserve">.0 di cui al D.M. </w:t>
      </w:r>
      <w:r w:rsidR="00926ECB">
        <w:rPr>
          <w:rFonts w:eastAsia="Arial"/>
          <w:color w:val="000000"/>
        </w:rPr>
        <w:t>07/08/2025</w:t>
      </w:r>
      <w:r>
        <w:rPr>
          <w:rFonts w:eastAsia="Arial"/>
          <w:color w:val="000000"/>
        </w:rPr>
        <w:t xml:space="preserve">, secondo quanto previsto nel PEF e nel successivo Art. </w:t>
      </w:r>
      <w:r w:rsidRPr="0070276D">
        <w:rPr>
          <w:rFonts w:eastAsia="Arial"/>
        </w:rPr>
        <w:t>22</w:t>
      </w:r>
      <w:r>
        <w:rPr>
          <w:rFonts w:eastAsia="Arial"/>
          <w:color w:val="000000"/>
        </w:rPr>
        <w:t>.1 (“</w:t>
      </w:r>
      <w:r>
        <w:rPr>
          <w:rFonts w:eastAsia="Arial"/>
          <w:b/>
          <w:color w:val="000000"/>
        </w:rPr>
        <w:t>Contributi</w:t>
      </w:r>
      <w:r>
        <w:rPr>
          <w:rFonts w:eastAsia="Arial"/>
          <w:color w:val="000000"/>
        </w:rPr>
        <w:t>”).</w:t>
      </w:r>
    </w:p>
    <w:p w14:paraId="00000050" w14:textId="08439CBE" w:rsidR="0063372D" w:rsidRDefault="00CA2C50">
      <w:pPr>
        <w:pBdr>
          <w:top w:val="nil"/>
          <w:left w:val="nil"/>
          <w:bottom w:val="nil"/>
          <w:right w:val="nil"/>
          <w:between w:val="nil"/>
        </w:pBdr>
        <w:spacing w:before="280" w:after="280"/>
        <w:ind w:left="567" w:hanging="567"/>
        <w:jc w:val="both"/>
        <w:rPr>
          <w:rFonts w:eastAsia="Arial"/>
          <w:color w:val="00000A"/>
        </w:rPr>
      </w:pPr>
      <w:r>
        <w:rPr>
          <w:rFonts w:eastAsia="Arial"/>
          <w:color w:val="00000A"/>
        </w:rPr>
        <w:t>G)</w:t>
      </w:r>
      <w:r>
        <w:rPr>
          <w:rFonts w:eastAsia="Arial"/>
          <w:color w:val="00000A"/>
        </w:rPr>
        <w:tab/>
        <w:t>Le Parti si danno reciprocamente atto e convengono che il PEF si trovi in condizioni di equilibrio quando sussistono contemporaneamente sia le condizioni di equilibrio economico (convenienza economica o redditività) sia le condizioni di equilibrio finanziario (sostenibilità finanziaria o bancabilità), laddove:</w:t>
      </w:r>
    </w:p>
    <w:p w14:paraId="00000051" w14:textId="77777777" w:rsidR="0063372D" w:rsidRDefault="00906F08">
      <w:pPr>
        <w:pBdr>
          <w:top w:val="nil"/>
          <w:left w:val="nil"/>
          <w:bottom w:val="nil"/>
          <w:right w:val="nil"/>
          <w:between w:val="nil"/>
        </w:pBdr>
        <w:ind w:left="1134" w:hanging="567"/>
        <w:jc w:val="both"/>
        <w:rPr>
          <w:rFonts w:eastAsia="Arial"/>
          <w:color w:val="00000A"/>
        </w:rPr>
      </w:pPr>
      <w:r>
        <w:rPr>
          <w:rFonts w:eastAsia="Arial"/>
          <w:color w:val="00000A"/>
        </w:rPr>
        <w:t>a)</w:t>
      </w:r>
      <w:r>
        <w:rPr>
          <w:rFonts w:eastAsia="Arial"/>
          <w:color w:val="00000A"/>
        </w:rPr>
        <w:tab/>
        <w:t>per convenienza economica, s’intende la capacità del progetto di creare valore nell'arco della durata della Concessione e di generare un livello di redditività del capitale investito adeguato alle aspettative dell'investitore privato;</w:t>
      </w:r>
    </w:p>
    <w:p w14:paraId="00000052" w14:textId="77777777" w:rsidR="0063372D" w:rsidRDefault="00906F08">
      <w:pPr>
        <w:pBdr>
          <w:top w:val="nil"/>
          <w:left w:val="nil"/>
          <w:bottom w:val="nil"/>
          <w:right w:val="nil"/>
          <w:between w:val="nil"/>
        </w:pBdr>
        <w:ind w:left="1134" w:hanging="567"/>
        <w:jc w:val="both"/>
        <w:rPr>
          <w:rFonts w:eastAsia="Arial"/>
          <w:color w:val="00000A"/>
        </w:rPr>
      </w:pPr>
      <w:r>
        <w:rPr>
          <w:rFonts w:eastAsia="Arial"/>
          <w:color w:val="00000A"/>
        </w:rPr>
        <w:t>b)</w:t>
      </w:r>
      <w:r>
        <w:rPr>
          <w:rFonts w:eastAsia="Arial"/>
          <w:color w:val="00000A"/>
        </w:rPr>
        <w:tab/>
        <w:t>per sostenibilità finanziaria, s’intende la capacità del progetto di generare flussi di cassa sufficienti a garantire il rimborso dei finanziamenti attivati per la sua realizzazione.</w:t>
      </w:r>
    </w:p>
    <w:p w14:paraId="00000053" w14:textId="77777777" w:rsidR="0063372D" w:rsidRDefault="00906F08">
      <w:pPr>
        <w:pBdr>
          <w:top w:val="nil"/>
          <w:left w:val="nil"/>
          <w:bottom w:val="nil"/>
          <w:right w:val="nil"/>
          <w:between w:val="nil"/>
        </w:pBdr>
        <w:spacing w:before="280" w:after="280"/>
        <w:ind w:left="567"/>
        <w:jc w:val="both"/>
        <w:rPr>
          <w:rFonts w:eastAsia="Arial"/>
          <w:color w:val="00000A"/>
        </w:rPr>
      </w:pPr>
      <w:r>
        <w:rPr>
          <w:rFonts w:eastAsia="Arial"/>
          <w:color w:val="00000A"/>
        </w:rPr>
        <w:t>L'equilibrio economico e finanziario sussiste quando i ricavi attesi del progetto sono in grado di coprire i costi operativi e i costi di investimento, di remunerare e rimborsare il capitale di debito e di remunerare il capitale di rischio (art. 177, comma 5 del Codice).</w:t>
      </w:r>
    </w:p>
    <w:p w14:paraId="00000054" w14:textId="61CA2D91" w:rsidR="0063372D" w:rsidRDefault="00CA2C50">
      <w:pPr>
        <w:pBdr>
          <w:top w:val="nil"/>
          <w:left w:val="nil"/>
          <w:bottom w:val="nil"/>
          <w:right w:val="nil"/>
          <w:between w:val="nil"/>
        </w:pBdr>
        <w:spacing w:before="280" w:after="280"/>
        <w:ind w:left="567" w:hanging="567"/>
        <w:jc w:val="both"/>
        <w:rPr>
          <w:rFonts w:eastAsia="Arial"/>
          <w:color w:val="00000A"/>
        </w:rPr>
      </w:pPr>
      <w:r>
        <w:rPr>
          <w:rFonts w:eastAsia="Arial"/>
          <w:color w:val="00000A"/>
          <w:highlight w:val="white"/>
        </w:rPr>
        <w:t>H)</w:t>
      </w:r>
      <w:r>
        <w:rPr>
          <w:rFonts w:eastAsia="Arial"/>
          <w:color w:val="00000A"/>
          <w:highlight w:val="white"/>
        </w:rPr>
        <w:tab/>
        <w:t xml:space="preserve">Le Parti si danno reciprocamente atto che l’equilibrio economico e finanziario della Concessione è espresso dagli indicatori calcolati nel Caso Base, tra i quali il TIR di progetto </w:t>
      </w:r>
      <w:r>
        <w:rPr>
          <w:rFonts w:eastAsia="Arial"/>
          <w:i/>
          <w:color w:val="00000A"/>
          <w:highlight w:val="white"/>
        </w:rPr>
        <w:t>unlevered post tax</w:t>
      </w:r>
      <w:r>
        <w:rPr>
          <w:rFonts w:eastAsia="Arial"/>
          <w:color w:val="00000A"/>
          <w:highlight w:val="white"/>
        </w:rPr>
        <w:t>, assunto come valore al quale tornare in caso di riequilibrio del Piano economico e finanziario, ossia:</w:t>
      </w:r>
    </w:p>
    <w:p w14:paraId="00000055" w14:textId="77777777" w:rsidR="0063372D" w:rsidRDefault="00906F08" w:rsidP="00643073">
      <w:pPr>
        <w:numPr>
          <w:ilvl w:val="0"/>
          <w:numId w:val="46"/>
        </w:numPr>
        <w:pBdr>
          <w:top w:val="nil"/>
          <w:left w:val="nil"/>
          <w:bottom w:val="nil"/>
          <w:right w:val="nil"/>
          <w:between w:val="nil"/>
        </w:pBdr>
        <w:spacing w:before="280" w:after="280"/>
        <w:ind w:left="1134" w:hanging="567"/>
        <w:jc w:val="both"/>
        <w:rPr>
          <w:rFonts w:eastAsia="Arial"/>
          <w:color w:val="00000A"/>
        </w:rPr>
      </w:pPr>
      <w:r>
        <w:rPr>
          <w:rFonts w:eastAsia="Arial"/>
          <w:color w:val="00000A"/>
          <w:highlight w:val="white"/>
        </w:rPr>
        <w:t xml:space="preserve">TIR di progetto </w:t>
      </w:r>
      <w:r>
        <w:rPr>
          <w:rFonts w:eastAsia="Arial"/>
          <w:i/>
          <w:color w:val="00000A"/>
          <w:highlight w:val="white"/>
        </w:rPr>
        <w:t>unlevered post tax</w:t>
      </w:r>
      <w:r>
        <w:rPr>
          <w:rFonts w:eastAsia="Arial"/>
          <w:color w:val="00000A"/>
          <w:highlight w:val="white"/>
        </w:rPr>
        <w:t xml:space="preserve"> pari a ________________.</w:t>
      </w:r>
    </w:p>
    <w:p w14:paraId="00000056" w14:textId="77777777" w:rsidR="0063372D" w:rsidRDefault="00906F08">
      <w:pPr>
        <w:pBdr>
          <w:top w:val="nil"/>
          <w:left w:val="nil"/>
          <w:bottom w:val="nil"/>
          <w:right w:val="nil"/>
          <w:between w:val="nil"/>
        </w:pBdr>
        <w:spacing w:before="280" w:after="280"/>
        <w:jc w:val="center"/>
        <w:rPr>
          <w:rFonts w:eastAsia="Arial"/>
          <w:color w:val="00000A"/>
        </w:rPr>
      </w:pPr>
      <w:r>
        <w:rPr>
          <w:rFonts w:eastAsia="Arial"/>
          <w:smallCaps/>
          <w:color w:val="00000A"/>
        </w:rPr>
        <w:t>TUTTO CIÒ PREMESSO</w:t>
      </w:r>
    </w:p>
    <w:p w14:paraId="00000057" w14:textId="77777777" w:rsidR="0063372D" w:rsidRDefault="00906F08">
      <w:pPr>
        <w:pBdr>
          <w:top w:val="nil"/>
          <w:left w:val="nil"/>
          <w:bottom w:val="nil"/>
          <w:right w:val="nil"/>
          <w:between w:val="nil"/>
        </w:pBdr>
        <w:tabs>
          <w:tab w:val="left" w:pos="3932"/>
          <w:tab w:val="right" w:pos="4912"/>
        </w:tabs>
        <w:spacing w:before="280" w:after="280"/>
        <w:jc w:val="both"/>
        <w:rPr>
          <w:rFonts w:eastAsia="Arial"/>
          <w:color w:val="00000A"/>
        </w:rPr>
      </w:pPr>
      <w:r>
        <w:rPr>
          <w:rFonts w:eastAsia="Arial"/>
          <w:color w:val="00000A"/>
        </w:rPr>
        <w:t>e ritenuto, unitamente agli allegati, parte integrante e sostanziale del presente atto (“</w:t>
      </w:r>
      <w:r>
        <w:rPr>
          <w:rFonts w:eastAsia="Arial"/>
          <w:b/>
          <w:color w:val="00000A"/>
        </w:rPr>
        <w:t>Contratto</w:t>
      </w:r>
      <w:r>
        <w:rPr>
          <w:rFonts w:eastAsia="Arial"/>
          <w:color w:val="00000A"/>
        </w:rPr>
        <w:t>”), le Parti convengono e stipulano quanto segue:</w:t>
      </w:r>
    </w:p>
    <w:p w14:paraId="00000058" w14:textId="77777777" w:rsidR="0063372D" w:rsidRDefault="00906F08">
      <w:pPr>
        <w:pStyle w:val="Titolo1"/>
      </w:pPr>
      <w:bookmarkStart w:id="3" w:name="_e8pak289qfpm" w:colFirst="0" w:colLast="0"/>
      <w:bookmarkEnd w:id="3"/>
      <w:r>
        <w:t>SEZIONE I - CONDIZIONI GENERALI</w:t>
      </w:r>
    </w:p>
    <w:p w14:paraId="00000059" w14:textId="77777777" w:rsidR="0063372D" w:rsidRDefault="00906F08">
      <w:pPr>
        <w:tabs>
          <w:tab w:val="left" w:pos="851"/>
        </w:tabs>
        <w:spacing w:before="280" w:after="280"/>
        <w:rPr>
          <w:rFonts w:eastAsia="Arial"/>
          <w:b/>
        </w:rPr>
      </w:pPr>
      <w:bookmarkStart w:id="4" w:name="_4g1o5cd4yr3i" w:colFirst="0" w:colLast="0"/>
      <w:bookmarkEnd w:id="4"/>
      <w:r>
        <w:rPr>
          <w:rFonts w:eastAsia="Arial"/>
          <w:b/>
        </w:rPr>
        <w:t>1.</w:t>
      </w:r>
      <w:r>
        <w:rPr>
          <w:rFonts w:eastAsia="Arial"/>
          <w:b/>
        </w:rPr>
        <w:tab/>
        <w:t>PREMESSE, ALLEGATI E DOCUMENTI CONTRATTUALI</w:t>
      </w:r>
    </w:p>
    <w:p w14:paraId="0000005A" w14:textId="77777777" w:rsidR="0063372D" w:rsidRDefault="00906F08" w:rsidP="00643073">
      <w:pPr>
        <w:numPr>
          <w:ilvl w:val="0"/>
          <w:numId w:val="41"/>
        </w:numPr>
        <w:spacing w:before="280"/>
        <w:ind w:left="0" w:firstLine="0"/>
        <w:jc w:val="both"/>
        <w:rPr>
          <w:rFonts w:eastAsia="Arial"/>
        </w:rPr>
      </w:pPr>
      <w:r>
        <w:rPr>
          <w:rFonts w:eastAsia="Arial"/>
        </w:rPr>
        <w:t>Il Contratto regola il rapporto tra le Parti.</w:t>
      </w:r>
    </w:p>
    <w:p w14:paraId="0000005B" w14:textId="484B05A9" w:rsidR="0063372D" w:rsidRDefault="00906F08" w:rsidP="00643073">
      <w:pPr>
        <w:numPr>
          <w:ilvl w:val="0"/>
          <w:numId w:val="41"/>
        </w:numPr>
        <w:ind w:left="0" w:firstLine="0"/>
        <w:jc w:val="both"/>
        <w:rPr>
          <w:rFonts w:eastAsia="Arial"/>
        </w:rPr>
      </w:pPr>
      <w:r>
        <w:rPr>
          <w:rFonts w:eastAsia="Arial"/>
        </w:rPr>
        <w:t>L</w:t>
      </w:r>
      <w:r w:rsidR="00D11447">
        <w:rPr>
          <w:rFonts w:eastAsia="Arial"/>
        </w:rPr>
        <w:t>a</w:t>
      </w:r>
      <w:r>
        <w:rPr>
          <w:rFonts w:eastAsia="Arial"/>
        </w:rPr>
        <w:t xml:space="preserve"> </w:t>
      </w:r>
      <w:r w:rsidR="00D11447">
        <w:rPr>
          <w:rFonts w:eastAsia="Arial"/>
        </w:rPr>
        <w:t>P</w:t>
      </w:r>
      <w:r>
        <w:rPr>
          <w:rFonts w:eastAsia="Arial"/>
        </w:rPr>
        <w:t>remess</w:t>
      </w:r>
      <w:r w:rsidR="00D11447">
        <w:rPr>
          <w:rFonts w:eastAsia="Arial"/>
        </w:rPr>
        <w:t>a</w:t>
      </w:r>
      <w:r>
        <w:rPr>
          <w:rFonts w:eastAsia="Arial"/>
        </w:rPr>
        <w:t xml:space="preserve"> e gli Allegati costituiscono parte integrante e sostanziale del Contratto.</w:t>
      </w:r>
    </w:p>
    <w:p w14:paraId="0000005C" w14:textId="3935F313" w:rsidR="0063372D" w:rsidRDefault="00906F08" w:rsidP="00643073">
      <w:pPr>
        <w:numPr>
          <w:ilvl w:val="0"/>
          <w:numId w:val="41"/>
        </w:numPr>
        <w:ind w:left="0" w:firstLine="0"/>
        <w:jc w:val="both"/>
        <w:rPr>
          <w:rFonts w:eastAsia="Arial"/>
        </w:rPr>
      </w:pPr>
      <w:r>
        <w:rPr>
          <w:rFonts w:eastAsia="Arial"/>
        </w:rPr>
        <w:lastRenderedPageBreak/>
        <w:t>I Documenti contrattuali elencati nell’Allegato 1</w:t>
      </w:r>
      <w:r w:rsidR="001028F6">
        <w:rPr>
          <w:rFonts w:eastAsia="Arial"/>
        </w:rPr>
        <w:t xml:space="preserve"> al Contratto</w:t>
      </w:r>
      <w:r>
        <w:rPr>
          <w:rFonts w:eastAsia="Arial"/>
        </w:rPr>
        <w:t>, che le Parti dichiarano di ben conoscere e accettare, costituiscono parte integrante e sostanziale del Contratto e si intendono integralmente richiamati ancorché non materialmente allegati al presente atto.</w:t>
      </w:r>
    </w:p>
    <w:p w14:paraId="0000005D" w14:textId="77777777" w:rsidR="0063372D" w:rsidRDefault="00906F08" w:rsidP="00643073">
      <w:pPr>
        <w:numPr>
          <w:ilvl w:val="0"/>
          <w:numId w:val="41"/>
        </w:numPr>
        <w:spacing w:after="280"/>
        <w:ind w:left="0" w:firstLine="0"/>
        <w:jc w:val="both"/>
        <w:rPr>
          <w:rFonts w:eastAsia="Arial"/>
          <w:b/>
        </w:rPr>
      </w:pPr>
      <w:r>
        <w:rPr>
          <w:rFonts w:eastAsia="Arial"/>
        </w:rPr>
        <w:t>Per quanto non espressamente previsto nel Contratto, si applicano:</w:t>
      </w:r>
    </w:p>
    <w:p w14:paraId="0000005E" w14:textId="77777777" w:rsidR="0063372D" w:rsidRDefault="00906F08" w:rsidP="00643073">
      <w:pPr>
        <w:numPr>
          <w:ilvl w:val="0"/>
          <w:numId w:val="50"/>
        </w:numPr>
        <w:pBdr>
          <w:top w:val="nil"/>
          <w:left w:val="nil"/>
          <w:bottom w:val="nil"/>
          <w:right w:val="nil"/>
          <w:between w:val="nil"/>
        </w:pBdr>
        <w:spacing w:before="280"/>
        <w:ind w:left="567" w:hanging="567"/>
        <w:jc w:val="both"/>
        <w:rPr>
          <w:rFonts w:eastAsia="Arial"/>
          <w:b/>
          <w:color w:val="000000"/>
        </w:rPr>
      </w:pPr>
      <w:r>
        <w:rPr>
          <w:rFonts w:eastAsia="Arial"/>
          <w:b/>
          <w:color w:val="000000"/>
          <w:u w:val="single"/>
        </w:rPr>
        <w:t>la normativa dell’Unione Europea in materia di efficienza energetica e di contratti pubblici</w:t>
      </w:r>
      <w:r>
        <w:rPr>
          <w:rFonts w:eastAsia="Arial"/>
          <w:color w:val="000000"/>
        </w:rPr>
        <w:t>;</w:t>
      </w:r>
    </w:p>
    <w:p w14:paraId="0000005F" w14:textId="77777777" w:rsidR="0063372D" w:rsidRDefault="00906F08" w:rsidP="00643073">
      <w:pPr>
        <w:numPr>
          <w:ilvl w:val="0"/>
          <w:numId w:val="50"/>
        </w:numPr>
        <w:pBdr>
          <w:top w:val="nil"/>
          <w:left w:val="nil"/>
          <w:bottom w:val="nil"/>
          <w:right w:val="nil"/>
          <w:between w:val="nil"/>
        </w:pBdr>
        <w:ind w:left="567" w:hanging="567"/>
        <w:jc w:val="both"/>
        <w:rPr>
          <w:rFonts w:eastAsia="Arial"/>
          <w:b/>
          <w:color w:val="000000"/>
        </w:rPr>
      </w:pPr>
      <w:r>
        <w:rPr>
          <w:rFonts w:eastAsia="Arial"/>
          <w:b/>
          <w:color w:val="000000"/>
          <w:u w:val="single"/>
        </w:rPr>
        <w:t>la normativa dell’Unione Europea in materia di fondi per la ripresa e la resilienza e di fondi strutturali</w:t>
      </w:r>
      <w:r>
        <w:rPr>
          <w:rFonts w:eastAsia="Arial"/>
          <w:color w:val="000000"/>
        </w:rPr>
        <w:t>;</w:t>
      </w:r>
    </w:p>
    <w:p w14:paraId="00000060" w14:textId="77777777" w:rsidR="0063372D" w:rsidRDefault="00906F08" w:rsidP="00643073">
      <w:pPr>
        <w:numPr>
          <w:ilvl w:val="0"/>
          <w:numId w:val="50"/>
        </w:numPr>
        <w:pBdr>
          <w:top w:val="nil"/>
          <w:left w:val="nil"/>
          <w:bottom w:val="nil"/>
          <w:right w:val="nil"/>
          <w:between w:val="nil"/>
        </w:pBdr>
        <w:ind w:left="567" w:hanging="567"/>
        <w:jc w:val="both"/>
        <w:rPr>
          <w:rFonts w:eastAsia="Arial"/>
          <w:b/>
          <w:color w:val="000000"/>
        </w:rPr>
      </w:pPr>
      <w:r>
        <w:rPr>
          <w:rFonts w:eastAsia="Arial"/>
          <w:b/>
          <w:color w:val="000000"/>
          <w:u w:val="single"/>
        </w:rPr>
        <w:t>la</w:t>
      </w:r>
      <w:r>
        <w:rPr>
          <w:rFonts w:eastAsia="Arial"/>
          <w:color w:val="000000"/>
          <w:u w:val="single"/>
        </w:rPr>
        <w:t xml:space="preserve"> </w:t>
      </w:r>
      <w:r>
        <w:rPr>
          <w:rFonts w:eastAsia="Arial"/>
          <w:b/>
          <w:color w:val="000000"/>
          <w:u w:val="single"/>
        </w:rPr>
        <w:t>normativa nazionale di recepimento in tutti i predetti ambiti</w:t>
      </w:r>
      <w:r>
        <w:rPr>
          <w:rFonts w:eastAsia="Arial"/>
          <w:color w:val="000000"/>
        </w:rPr>
        <w:t>;</w:t>
      </w:r>
    </w:p>
    <w:p w14:paraId="00000061" w14:textId="77777777" w:rsidR="0063372D" w:rsidRDefault="00906F08" w:rsidP="00643073">
      <w:pPr>
        <w:numPr>
          <w:ilvl w:val="0"/>
          <w:numId w:val="50"/>
        </w:numPr>
        <w:pBdr>
          <w:top w:val="nil"/>
          <w:left w:val="nil"/>
          <w:bottom w:val="nil"/>
          <w:right w:val="nil"/>
          <w:between w:val="nil"/>
        </w:pBdr>
        <w:ind w:left="567" w:hanging="567"/>
        <w:jc w:val="both"/>
        <w:rPr>
          <w:rFonts w:eastAsia="Arial"/>
          <w:b/>
          <w:color w:val="000000"/>
        </w:rPr>
      </w:pPr>
      <w:r>
        <w:rPr>
          <w:rFonts w:eastAsia="Arial"/>
          <w:b/>
          <w:color w:val="000000"/>
          <w:u w:val="single"/>
        </w:rPr>
        <w:t>la</w:t>
      </w:r>
      <w:r>
        <w:rPr>
          <w:rFonts w:eastAsia="Arial"/>
          <w:color w:val="000000"/>
          <w:u w:val="single"/>
        </w:rPr>
        <w:t xml:space="preserve"> </w:t>
      </w:r>
      <w:r>
        <w:rPr>
          <w:rFonts w:eastAsia="Arial"/>
          <w:b/>
          <w:color w:val="000000"/>
          <w:u w:val="single"/>
        </w:rPr>
        <w:t>normativa nazionale incentivante in materia di incremento dell'efficienza energetica e per la produzione di energia termica da fonti rinnovabili</w:t>
      </w:r>
      <w:r>
        <w:rPr>
          <w:rFonts w:eastAsia="Arial"/>
          <w:color w:val="000000"/>
        </w:rPr>
        <w:t xml:space="preserve">; </w:t>
      </w:r>
    </w:p>
    <w:p w14:paraId="00000062" w14:textId="77777777" w:rsidR="0063372D" w:rsidRPr="000667B7" w:rsidRDefault="00906F08" w:rsidP="00643073">
      <w:pPr>
        <w:numPr>
          <w:ilvl w:val="0"/>
          <w:numId w:val="50"/>
        </w:numPr>
        <w:pBdr>
          <w:top w:val="nil"/>
          <w:left w:val="nil"/>
          <w:bottom w:val="nil"/>
          <w:right w:val="nil"/>
          <w:between w:val="nil"/>
        </w:pBdr>
        <w:ind w:left="567" w:hanging="567"/>
        <w:jc w:val="both"/>
        <w:rPr>
          <w:rFonts w:eastAsia="Arial"/>
          <w:b/>
          <w:color w:val="000000"/>
          <w:lang w:val="en-US"/>
        </w:rPr>
      </w:pPr>
      <w:r w:rsidRPr="000667B7">
        <w:rPr>
          <w:rFonts w:eastAsia="Arial"/>
          <w:color w:val="000000"/>
          <w:lang w:val="en-US"/>
        </w:rPr>
        <w:t xml:space="preserve">il </w:t>
      </w:r>
      <w:r w:rsidRPr="000667B7">
        <w:rPr>
          <w:rFonts w:eastAsia="Arial"/>
          <w:i/>
          <w:color w:val="000000"/>
          <w:lang w:val="en-US"/>
        </w:rPr>
        <w:t>Manual on Government Deficit and Debt</w:t>
      </w:r>
      <w:r w:rsidRPr="000667B7">
        <w:rPr>
          <w:rFonts w:eastAsia="Arial"/>
          <w:color w:val="000000"/>
          <w:lang w:val="en-US"/>
        </w:rPr>
        <w:t xml:space="preserve">, </w:t>
      </w:r>
      <w:r w:rsidRPr="000667B7">
        <w:rPr>
          <w:rFonts w:eastAsia="Arial"/>
          <w:i/>
          <w:color w:val="000000"/>
          <w:lang w:val="en-US"/>
        </w:rPr>
        <w:t>Eurostat - 2019 edition</w:t>
      </w:r>
      <w:r w:rsidRPr="000667B7">
        <w:rPr>
          <w:rFonts w:eastAsia="Arial"/>
          <w:color w:val="000000"/>
          <w:lang w:val="en-US"/>
        </w:rPr>
        <w:t>;</w:t>
      </w:r>
    </w:p>
    <w:p w14:paraId="00000063" w14:textId="77777777" w:rsidR="0063372D" w:rsidRDefault="00906F08" w:rsidP="00643073">
      <w:pPr>
        <w:numPr>
          <w:ilvl w:val="0"/>
          <w:numId w:val="50"/>
        </w:numPr>
        <w:pBdr>
          <w:top w:val="nil"/>
          <w:left w:val="nil"/>
          <w:bottom w:val="nil"/>
          <w:right w:val="nil"/>
          <w:between w:val="nil"/>
        </w:pBdr>
        <w:spacing w:after="280"/>
        <w:ind w:left="567" w:hanging="567"/>
        <w:jc w:val="both"/>
        <w:rPr>
          <w:rFonts w:eastAsia="Arial"/>
          <w:b/>
          <w:color w:val="000000"/>
        </w:rPr>
      </w:pPr>
      <w:r>
        <w:rPr>
          <w:rFonts w:eastAsia="Arial"/>
          <w:color w:val="000000"/>
        </w:rPr>
        <w:t>le buone pratiche in materia di partenariato pubblico privato.</w:t>
      </w:r>
    </w:p>
    <w:p w14:paraId="00000064" w14:textId="77777777" w:rsidR="0063372D" w:rsidRDefault="00906F08">
      <w:pPr>
        <w:tabs>
          <w:tab w:val="left" w:pos="851"/>
        </w:tabs>
        <w:spacing w:before="280" w:after="280"/>
        <w:jc w:val="both"/>
        <w:rPr>
          <w:rFonts w:eastAsia="Arial"/>
          <w:b/>
        </w:rPr>
      </w:pPr>
      <w:r>
        <w:rPr>
          <w:rFonts w:eastAsia="Arial"/>
          <w:b/>
        </w:rPr>
        <w:t>2.</w:t>
      </w:r>
      <w:r>
        <w:rPr>
          <w:rFonts w:eastAsia="Arial"/>
          <w:b/>
        </w:rPr>
        <w:tab/>
        <w:t>DEFINIZIONI</w:t>
      </w:r>
    </w:p>
    <w:p w14:paraId="00000065" w14:textId="002F536E" w:rsidR="0063372D" w:rsidRDefault="00906F08">
      <w:pPr>
        <w:spacing w:before="280" w:after="280"/>
        <w:jc w:val="both"/>
        <w:rPr>
          <w:rFonts w:eastAsia="Arial"/>
        </w:rPr>
      </w:pPr>
      <w:r>
        <w:rPr>
          <w:rFonts w:eastAsia="Arial"/>
        </w:rPr>
        <w:t>1. Ai fini del Contratto, i termini elencati nell’Allegato 2</w:t>
      </w:r>
      <w:r w:rsidR="001028F6">
        <w:rPr>
          <w:rFonts w:eastAsia="Arial"/>
        </w:rPr>
        <w:t xml:space="preserve"> al Contratto</w:t>
      </w:r>
      <w:r>
        <w:rPr>
          <w:rFonts w:eastAsia="Arial"/>
        </w:rPr>
        <w:t>, ove utilizzati con la lettera iniziale maiuscola assumono, sia al singolare sia al plurale, il significato ad essi attribuito nell’Allegato medesimo.</w:t>
      </w:r>
    </w:p>
    <w:p w14:paraId="00000066" w14:textId="77777777" w:rsidR="0063372D" w:rsidRDefault="00906F08">
      <w:pPr>
        <w:tabs>
          <w:tab w:val="left" w:pos="851"/>
        </w:tabs>
        <w:spacing w:before="280" w:after="280"/>
        <w:jc w:val="both"/>
        <w:rPr>
          <w:rFonts w:eastAsia="Arial"/>
          <w:b/>
        </w:rPr>
      </w:pPr>
      <w:r>
        <w:rPr>
          <w:rFonts w:eastAsia="Arial"/>
          <w:b/>
        </w:rPr>
        <w:t>3.</w:t>
      </w:r>
      <w:r>
        <w:rPr>
          <w:rFonts w:eastAsia="Arial"/>
          <w:b/>
        </w:rPr>
        <w:tab/>
        <w:t>CONDIZIONI GENERALI</w:t>
      </w:r>
    </w:p>
    <w:p w14:paraId="00000067" w14:textId="3DD6CEDE" w:rsidR="0063372D" w:rsidRDefault="00906F08" w:rsidP="00643073">
      <w:pPr>
        <w:numPr>
          <w:ilvl w:val="0"/>
          <w:numId w:val="47"/>
        </w:numPr>
        <w:spacing w:before="280"/>
        <w:ind w:left="0" w:firstLine="0"/>
        <w:jc w:val="both"/>
        <w:rPr>
          <w:rFonts w:eastAsia="Arial"/>
        </w:rPr>
      </w:pPr>
      <w:r>
        <w:rPr>
          <w:rFonts w:eastAsia="Arial"/>
        </w:rPr>
        <w:t>Il Contratto costituisce per le Parti fonte di obbligazioni vincolanti, legittime, valide, azionabili ed</w:t>
      </w:r>
      <w:r w:rsidR="00AC0B1E">
        <w:rPr>
          <w:rFonts w:eastAsia="Arial"/>
        </w:rPr>
        <w:t xml:space="preserve"> </w:t>
      </w:r>
      <w:r>
        <w:rPr>
          <w:rFonts w:eastAsia="Arial"/>
        </w:rPr>
        <w:t>eseguibili.</w:t>
      </w:r>
    </w:p>
    <w:p w14:paraId="00000068" w14:textId="77777777" w:rsidR="0063372D" w:rsidRDefault="00906F08" w:rsidP="00643073">
      <w:pPr>
        <w:numPr>
          <w:ilvl w:val="0"/>
          <w:numId w:val="47"/>
        </w:numPr>
        <w:spacing w:after="280"/>
        <w:ind w:left="0" w:firstLine="0"/>
        <w:jc w:val="both"/>
        <w:rPr>
          <w:rFonts w:eastAsia="Arial"/>
        </w:rPr>
      </w:pPr>
      <w:r>
        <w:rPr>
          <w:rFonts w:eastAsia="Arial"/>
        </w:rPr>
        <w:t>Il Concessionario, in persona del legale rappresentante pro tempore, dichiara e garantisce:</w:t>
      </w:r>
    </w:p>
    <w:p w14:paraId="00000069" w14:textId="77777777" w:rsidR="0063372D" w:rsidRDefault="00906F08" w:rsidP="00643073">
      <w:pPr>
        <w:numPr>
          <w:ilvl w:val="0"/>
          <w:numId w:val="49"/>
        </w:numPr>
        <w:spacing w:before="280"/>
        <w:ind w:left="567" w:hanging="567"/>
        <w:jc w:val="both"/>
        <w:rPr>
          <w:rFonts w:eastAsia="Arial"/>
        </w:rPr>
      </w:pPr>
      <w:r>
        <w:rPr>
          <w:rFonts w:eastAsia="Arial"/>
        </w:rPr>
        <w:t>di essere dotato di ogni potere necessario a sottoscrivere il Contratto e ad adempiere validamente le obbligazioni da esso derivanti;</w:t>
      </w:r>
    </w:p>
    <w:p w14:paraId="0000006A" w14:textId="77777777" w:rsidR="0063372D" w:rsidRDefault="00906F08" w:rsidP="00643073">
      <w:pPr>
        <w:numPr>
          <w:ilvl w:val="0"/>
          <w:numId w:val="49"/>
        </w:numPr>
        <w:ind w:left="567" w:hanging="567"/>
        <w:jc w:val="both"/>
        <w:rPr>
          <w:rFonts w:eastAsia="Arial"/>
        </w:rPr>
      </w:pPr>
      <w:r>
        <w:rPr>
          <w:rFonts w:eastAsia="Arial"/>
        </w:rPr>
        <w:t>di trovarsi nel pieno e libero esercizio dei propri diritti, non essendo in stato di crisi, insolvenza, liquidazione volontaria, fallimento, liquidazione coatta amministrativa, concordato preventivo o altre procedure concorsuali e non essendo sottoposto ad alcun procedimento per la dichiarazione di una di tali situazioni;</w:t>
      </w:r>
    </w:p>
    <w:p w14:paraId="0000006B" w14:textId="77777777" w:rsidR="0063372D" w:rsidRDefault="00906F08" w:rsidP="00643073">
      <w:pPr>
        <w:numPr>
          <w:ilvl w:val="0"/>
          <w:numId w:val="49"/>
        </w:numPr>
        <w:ind w:left="567" w:hanging="567"/>
        <w:jc w:val="both"/>
        <w:rPr>
          <w:rFonts w:eastAsia="Arial"/>
        </w:rPr>
      </w:pPr>
      <w:r>
        <w:rPr>
          <w:rFonts w:eastAsia="Arial"/>
        </w:rPr>
        <w:t>di essere in possesso, al momento della stipula del Contratto, e che sarà in possesso per l’intera durata della Concessione, senza soluzione di continuità, di tutte le abilitazioni, autorizzazioni, licenze e permessi necessari all’esercizio della propria attività di impresa in qualità di Concessionario;</w:t>
      </w:r>
    </w:p>
    <w:p w14:paraId="0000006C" w14:textId="77777777" w:rsidR="0063372D" w:rsidRDefault="00906F08" w:rsidP="00643073">
      <w:pPr>
        <w:numPr>
          <w:ilvl w:val="0"/>
          <w:numId w:val="49"/>
        </w:numPr>
        <w:ind w:left="567" w:hanging="567"/>
        <w:jc w:val="both"/>
        <w:rPr>
          <w:rFonts w:eastAsia="Arial"/>
        </w:rPr>
      </w:pPr>
      <w:r>
        <w:rPr>
          <w:rFonts w:eastAsia="Arial"/>
        </w:rPr>
        <w:t>che non è pendente, né è stata minacciata, alcuna controversia, procedimento, amministrativo o arbitrale nei confronti del Concessionario o di alcuno dei soci del Concessionario, che possa pregiudicare la capacità di adempiere le obbligazioni derivanti dal Contratto;</w:t>
      </w:r>
    </w:p>
    <w:p w14:paraId="0000006D" w14:textId="77777777" w:rsidR="0063372D" w:rsidRDefault="00906F08" w:rsidP="00643073">
      <w:pPr>
        <w:numPr>
          <w:ilvl w:val="0"/>
          <w:numId w:val="49"/>
        </w:numPr>
        <w:spacing w:after="280"/>
        <w:ind w:left="567" w:hanging="567"/>
        <w:jc w:val="both"/>
        <w:rPr>
          <w:rFonts w:eastAsia="Arial"/>
        </w:rPr>
      </w:pPr>
      <w:r>
        <w:rPr>
          <w:rFonts w:eastAsia="Arial"/>
        </w:rPr>
        <w:t>che non esistono motivi ostativi alla stipula del Contratto, ai sensi degli artt. 17 e 18 del Codice.</w:t>
      </w:r>
    </w:p>
    <w:p w14:paraId="0000006E" w14:textId="77777777" w:rsidR="0063372D" w:rsidRDefault="00906F08" w:rsidP="00643073">
      <w:pPr>
        <w:numPr>
          <w:ilvl w:val="0"/>
          <w:numId w:val="47"/>
        </w:numPr>
        <w:spacing w:before="280"/>
        <w:ind w:left="0" w:firstLine="0"/>
        <w:jc w:val="both"/>
        <w:rPr>
          <w:rFonts w:eastAsia="Arial"/>
        </w:rPr>
      </w:pPr>
      <w:r>
        <w:rPr>
          <w:rFonts w:eastAsia="Arial"/>
        </w:rPr>
        <w:t>Le Parti si impegnano, ciascuna per quanto di propria competenza, a riportare il Codice Unico di Progetto (CUP) e il Codice Identificativo di Gara (CIG) su tutta la documentazione amministrativa e contabile relativa all’operazione di partenariato pubblico privato, nel rispetto di quanto previsto dalla delibera CIPE 29 settembre 2004, n. 25, dalla legge 16 gennaio 2003, n. 3, dalla legge 13 agosto 2010, n. 136.</w:t>
      </w:r>
    </w:p>
    <w:p w14:paraId="0000006F" w14:textId="77777777" w:rsidR="0063372D" w:rsidRDefault="00906F08" w:rsidP="00643073">
      <w:pPr>
        <w:numPr>
          <w:ilvl w:val="0"/>
          <w:numId w:val="47"/>
        </w:numPr>
        <w:spacing w:after="280"/>
        <w:ind w:left="0" w:firstLine="0"/>
        <w:jc w:val="both"/>
        <w:rPr>
          <w:rFonts w:eastAsia="Arial"/>
        </w:rPr>
      </w:pPr>
      <w:r>
        <w:rPr>
          <w:rFonts w:eastAsia="Arial"/>
        </w:rPr>
        <w:t>Non è ammessa la cessione del Contratto.</w:t>
      </w:r>
    </w:p>
    <w:p w14:paraId="00000070" w14:textId="77777777" w:rsidR="0063372D" w:rsidRDefault="00906F08">
      <w:pPr>
        <w:tabs>
          <w:tab w:val="left" w:pos="851"/>
        </w:tabs>
        <w:spacing w:before="280" w:after="280"/>
        <w:jc w:val="both"/>
        <w:rPr>
          <w:rFonts w:eastAsia="Arial"/>
          <w:b/>
          <w:smallCaps/>
        </w:rPr>
      </w:pPr>
      <w:bookmarkStart w:id="5" w:name="_7vggbz5aamn9" w:colFirst="0" w:colLast="0"/>
      <w:bookmarkEnd w:id="5"/>
      <w:r>
        <w:rPr>
          <w:rFonts w:eastAsia="Arial"/>
          <w:b/>
          <w:smallCaps/>
        </w:rPr>
        <w:t>4.</w:t>
      </w:r>
      <w:r>
        <w:rPr>
          <w:rFonts w:eastAsia="Arial"/>
          <w:b/>
          <w:smallCaps/>
        </w:rPr>
        <w:tab/>
        <w:t>OGGETTO</w:t>
      </w:r>
    </w:p>
    <w:p w14:paraId="00000071" w14:textId="00D94E51" w:rsidR="0063372D" w:rsidRDefault="00906F08" w:rsidP="00643073">
      <w:pPr>
        <w:numPr>
          <w:ilvl w:val="0"/>
          <w:numId w:val="1"/>
        </w:numPr>
        <w:spacing w:before="280"/>
        <w:ind w:left="0" w:firstLine="0"/>
        <w:jc w:val="both"/>
        <w:rPr>
          <w:rFonts w:eastAsia="Arial"/>
        </w:rPr>
      </w:pPr>
      <w:r>
        <w:rPr>
          <w:rFonts w:eastAsia="Arial"/>
        </w:rPr>
        <w:t xml:space="preserve">Il Contratto ha per oggetto l’affidamento in concessione </w:t>
      </w:r>
      <w:r w:rsidR="00C77FF6">
        <w:rPr>
          <w:rFonts w:eastAsia="Arial"/>
        </w:rPr>
        <w:t xml:space="preserve">della gestione del Servizio e </w:t>
      </w:r>
      <w:r>
        <w:rPr>
          <w:rFonts w:eastAsia="Arial"/>
        </w:rPr>
        <w:t xml:space="preserve">della progettazione e realizzazione degli Interventi, come meglio descritto in Premessa, </w:t>
      </w:r>
      <w:r w:rsidR="00A56EDC">
        <w:rPr>
          <w:rFonts w:eastAsia="Arial"/>
        </w:rPr>
        <w:t xml:space="preserve">nel </w:t>
      </w:r>
      <w:r w:rsidR="00C77FF6">
        <w:rPr>
          <w:rFonts w:eastAsia="Arial"/>
        </w:rPr>
        <w:t xml:space="preserve">Progetto di gestione del servizio (Allegato </w:t>
      </w:r>
      <w:r w:rsidR="001028F6">
        <w:rPr>
          <w:rFonts w:eastAsia="Arial"/>
        </w:rPr>
        <w:t>7</w:t>
      </w:r>
      <w:r w:rsidR="00C77FF6">
        <w:rPr>
          <w:rFonts w:eastAsia="Arial"/>
        </w:rPr>
        <w:t xml:space="preserve"> al Contratto) e </w:t>
      </w:r>
      <w:r>
        <w:rPr>
          <w:rFonts w:eastAsia="Arial"/>
        </w:rPr>
        <w:t xml:space="preserve">nel Progetto di fattibilità degli Interventi (Allegato </w:t>
      </w:r>
      <w:r w:rsidR="001028F6">
        <w:rPr>
          <w:rFonts w:eastAsia="Arial"/>
        </w:rPr>
        <w:t>9</w:t>
      </w:r>
      <w:r>
        <w:rPr>
          <w:rFonts w:eastAsia="Arial"/>
        </w:rPr>
        <w:t xml:space="preserve"> al Contratto). </w:t>
      </w:r>
    </w:p>
    <w:p w14:paraId="00000072" w14:textId="72744CBB" w:rsidR="0063372D" w:rsidRDefault="00906F08" w:rsidP="00643073">
      <w:pPr>
        <w:numPr>
          <w:ilvl w:val="0"/>
          <w:numId w:val="1"/>
        </w:numPr>
        <w:ind w:left="0" w:firstLine="0"/>
        <w:jc w:val="both"/>
        <w:rPr>
          <w:rFonts w:eastAsia="Arial"/>
        </w:rPr>
      </w:pPr>
      <w:r>
        <w:rPr>
          <w:rFonts w:eastAsia="Arial"/>
        </w:rPr>
        <w:t>Il valore della Concessione è complessivamente pari a € ____________,00 (______________/00) oltre IVA. Il valore dell’investimento è pari a € _________ (_______________) oltre IVA, dei quali € _________ (_______________) oltre IVA per gli In</w:t>
      </w:r>
      <w:r w:rsidR="00C77FF6">
        <w:rPr>
          <w:rFonts w:eastAsia="Arial"/>
        </w:rPr>
        <w:t>terventi</w:t>
      </w:r>
      <w:r>
        <w:rPr>
          <w:rFonts w:eastAsia="Arial"/>
        </w:rPr>
        <w:t>, compresi gli oneri per la sicurezza. L’importo degli Interventi che risulterà dal quadro economico dei Progetti esecutivi approvati dal Concedente e ogni altro onere connesso, come risulterà dal PEF, è da intendersi fisso e invariabile salvo quanto previsto nel successivo Art. 25.</w:t>
      </w:r>
    </w:p>
    <w:p w14:paraId="00000073" w14:textId="77777777" w:rsidR="0063372D" w:rsidRDefault="00906F08" w:rsidP="00643073">
      <w:pPr>
        <w:numPr>
          <w:ilvl w:val="0"/>
          <w:numId w:val="1"/>
        </w:numPr>
        <w:spacing w:after="280"/>
        <w:ind w:left="0" w:firstLine="0"/>
        <w:jc w:val="both"/>
        <w:rPr>
          <w:rFonts w:eastAsia="Arial"/>
        </w:rPr>
      </w:pPr>
      <w:r>
        <w:rPr>
          <w:rFonts w:eastAsia="Arial"/>
        </w:rPr>
        <w:t>In particolare, formano oggetto del Contratto le seguenti attività:</w:t>
      </w:r>
    </w:p>
    <w:p w14:paraId="187E9EAD" w14:textId="77777777" w:rsidR="00C77FF6" w:rsidRDefault="00C77FF6" w:rsidP="00643073">
      <w:pPr>
        <w:numPr>
          <w:ilvl w:val="0"/>
          <w:numId w:val="55"/>
        </w:numPr>
        <w:spacing w:before="280"/>
        <w:ind w:left="567" w:hanging="567"/>
        <w:jc w:val="both"/>
        <w:rPr>
          <w:rFonts w:eastAsia="Arial"/>
        </w:rPr>
      </w:pPr>
      <w:r>
        <w:rPr>
          <w:rFonts w:eastAsia="Arial"/>
        </w:rPr>
        <w:lastRenderedPageBreak/>
        <w:t>la gestione del Servizio, che comprende:</w:t>
      </w:r>
    </w:p>
    <w:p w14:paraId="55610CD8" w14:textId="77777777" w:rsidR="00C77FF6" w:rsidRDefault="00C77FF6" w:rsidP="00643073">
      <w:pPr>
        <w:pStyle w:val="Paragrafoelenco"/>
        <w:numPr>
          <w:ilvl w:val="0"/>
          <w:numId w:val="56"/>
        </w:numPr>
        <w:spacing w:before="280"/>
        <w:ind w:left="1134" w:hanging="567"/>
        <w:jc w:val="both"/>
        <w:rPr>
          <w:rFonts w:eastAsia="Arial"/>
          <w:lang w:val="it-IT"/>
        </w:rPr>
      </w:pPr>
      <w:r w:rsidRPr="00C77FF6">
        <w:rPr>
          <w:rFonts w:eastAsia="Arial"/>
          <w:lang w:val="it-IT"/>
        </w:rPr>
        <w:t>servizio energia termico, composto da:</w:t>
      </w:r>
    </w:p>
    <w:p w14:paraId="72001F84" w14:textId="77777777" w:rsidR="00C77FF6" w:rsidRPr="00C77FF6" w:rsidRDefault="00C77FF6" w:rsidP="00C77FF6">
      <w:pPr>
        <w:pStyle w:val="Paragrafoelenco"/>
        <w:spacing w:before="280"/>
        <w:ind w:left="1134"/>
        <w:jc w:val="both"/>
        <w:rPr>
          <w:rFonts w:eastAsia="Arial"/>
          <w:lang w:val="it-IT"/>
        </w:rPr>
      </w:pPr>
    </w:p>
    <w:p w14:paraId="07368FBE" w14:textId="364CDEFB" w:rsidR="00C77FF6" w:rsidRDefault="00C77FF6" w:rsidP="00643073">
      <w:pPr>
        <w:pStyle w:val="Paragrafoelenco"/>
        <w:numPr>
          <w:ilvl w:val="0"/>
          <w:numId w:val="57"/>
        </w:numPr>
        <w:spacing w:before="280"/>
        <w:jc w:val="both"/>
        <w:rPr>
          <w:rFonts w:eastAsia="Arial"/>
          <w:lang w:val="it-IT"/>
        </w:rPr>
      </w:pPr>
      <w:r w:rsidRPr="00C77FF6">
        <w:rPr>
          <w:rFonts w:eastAsia="Arial"/>
          <w:lang w:val="it-IT"/>
        </w:rPr>
        <w:t xml:space="preserve">gestione, conduzione e manutenzione ordinaria dei </w:t>
      </w:r>
      <w:r>
        <w:rPr>
          <w:rFonts w:eastAsia="Arial"/>
          <w:lang w:val="it-IT"/>
        </w:rPr>
        <w:t>sistemi edificio-impianto</w:t>
      </w:r>
    </w:p>
    <w:p w14:paraId="2CA211BE" w14:textId="41A37F6D" w:rsidR="00C77FF6" w:rsidRPr="00C77FF6" w:rsidRDefault="00C77FF6" w:rsidP="00643073">
      <w:pPr>
        <w:pStyle w:val="Paragrafoelenco"/>
        <w:numPr>
          <w:ilvl w:val="0"/>
          <w:numId w:val="57"/>
        </w:numPr>
        <w:spacing w:before="280"/>
        <w:jc w:val="both"/>
        <w:rPr>
          <w:rFonts w:eastAsia="Arial"/>
          <w:lang w:val="it-IT"/>
        </w:rPr>
      </w:pPr>
      <w:r>
        <w:rPr>
          <w:rFonts w:eastAsia="Arial"/>
          <w:color w:val="000000"/>
        </w:rPr>
        <w:t xml:space="preserve">manutenzione straordinaria </w:t>
      </w:r>
      <w:r>
        <w:rPr>
          <w:rFonts w:eastAsia="Arial"/>
          <w:i/>
          <w:color w:val="000000"/>
        </w:rPr>
        <w:t>full risk</w:t>
      </w:r>
      <w:r>
        <w:rPr>
          <w:rFonts w:eastAsia="Arial"/>
          <w:color w:val="000000"/>
        </w:rPr>
        <w:t xml:space="preserve"> degli Interventi realizzati dal Concessionario per l’intera durata della Concessione</w:t>
      </w:r>
    </w:p>
    <w:p w14:paraId="53351442" w14:textId="3E131ED2" w:rsidR="00C77FF6" w:rsidRPr="00C77FF6" w:rsidRDefault="00C77FF6" w:rsidP="00643073">
      <w:pPr>
        <w:pStyle w:val="Paragrafoelenco"/>
        <w:numPr>
          <w:ilvl w:val="0"/>
          <w:numId w:val="57"/>
        </w:numPr>
        <w:spacing w:before="280"/>
        <w:jc w:val="both"/>
        <w:rPr>
          <w:rFonts w:eastAsia="Arial"/>
          <w:lang w:val="it-IT"/>
        </w:rPr>
      </w:pPr>
      <w:r w:rsidRPr="00C77FF6">
        <w:rPr>
          <w:rFonts w:eastAsia="Arial"/>
          <w:lang w:val="it-IT"/>
        </w:rPr>
        <w:t>fornitura del vettore energetico per il funzionamento delle centrali di produzione di energia termica (riscaldamento e acqua calda sanitaria ove previsto)</w:t>
      </w:r>
    </w:p>
    <w:p w14:paraId="36571692" w14:textId="7E923DBF" w:rsidR="00C77FF6" w:rsidRPr="00C77FF6" w:rsidRDefault="00C77FF6" w:rsidP="00643073">
      <w:pPr>
        <w:pStyle w:val="Paragrafoelenco"/>
        <w:numPr>
          <w:ilvl w:val="0"/>
          <w:numId w:val="57"/>
        </w:numPr>
        <w:spacing w:before="280"/>
        <w:jc w:val="both"/>
        <w:rPr>
          <w:rFonts w:eastAsia="Arial"/>
          <w:lang w:val="it-IT"/>
        </w:rPr>
      </w:pPr>
      <w:r w:rsidRPr="00C77FF6">
        <w:rPr>
          <w:rFonts w:eastAsia="Arial"/>
          <w:lang w:val="it-IT"/>
        </w:rPr>
        <w:t>conduzione e manutenzione impianti fotovoltaici</w:t>
      </w:r>
    </w:p>
    <w:p w14:paraId="4609BCC6" w14:textId="6181118D" w:rsidR="00C77FF6" w:rsidRPr="00C77FF6" w:rsidRDefault="00C77FF6" w:rsidP="00643073">
      <w:pPr>
        <w:pStyle w:val="Paragrafoelenco"/>
        <w:numPr>
          <w:ilvl w:val="0"/>
          <w:numId w:val="57"/>
        </w:numPr>
        <w:spacing w:before="280"/>
        <w:jc w:val="both"/>
        <w:rPr>
          <w:rFonts w:eastAsia="Arial"/>
          <w:lang w:val="it-IT"/>
        </w:rPr>
      </w:pPr>
      <w:r w:rsidRPr="00C77FF6">
        <w:rPr>
          <w:rFonts w:eastAsia="Arial"/>
          <w:lang w:val="it-IT"/>
        </w:rPr>
        <w:t>mantenimento edile involucri e infissi (ispezioni visive e interventi su chiamata)</w:t>
      </w:r>
    </w:p>
    <w:p w14:paraId="564E64C4" w14:textId="7E5301A8" w:rsidR="00C77FF6" w:rsidRDefault="00C77FF6" w:rsidP="00643073">
      <w:pPr>
        <w:pStyle w:val="Paragrafoelenco"/>
        <w:numPr>
          <w:ilvl w:val="0"/>
          <w:numId w:val="57"/>
        </w:numPr>
        <w:spacing w:before="280"/>
        <w:jc w:val="both"/>
        <w:rPr>
          <w:rFonts w:eastAsia="Arial"/>
          <w:lang w:val="it-IT"/>
        </w:rPr>
      </w:pPr>
      <w:r w:rsidRPr="00C77FF6">
        <w:rPr>
          <w:rFonts w:eastAsia="Arial"/>
          <w:lang w:val="it-IT"/>
        </w:rPr>
        <w:t>servizi di governo (controllo e monitoraggio consumi e risparmi, sistema informativo, call center)</w:t>
      </w:r>
    </w:p>
    <w:p w14:paraId="3572A39B" w14:textId="77777777" w:rsidR="00C77FF6" w:rsidRPr="00C77FF6" w:rsidRDefault="00C77FF6" w:rsidP="00C77FF6">
      <w:pPr>
        <w:pStyle w:val="Paragrafoelenco"/>
        <w:spacing w:before="280"/>
        <w:ind w:left="1494"/>
        <w:jc w:val="both"/>
        <w:rPr>
          <w:rFonts w:eastAsia="Arial"/>
          <w:lang w:val="it-IT"/>
        </w:rPr>
      </w:pPr>
    </w:p>
    <w:p w14:paraId="00000074" w14:textId="328A8508" w:rsidR="0063372D" w:rsidRPr="00C77FF6" w:rsidRDefault="00906F08" w:rsidP="00643073">
      <w:pPr>
        <w:pStyle w:val="Paragrafoelenco"/>
        <w:numPr>
          <w:ilvl w:val="0"/>
          <w:numId w:val="55"/>
        </w:numPr>
        <w:spacing w:before="280"/>
        <w:ind w:left="567" w:hanging="567"/>
        <w:jc w:val="both"/>
        <w:rPr>
          <w:rFonts w:eastAsia="Arial"/>
        </w:rPr>
      </w:pPr>
      <w:r w:rsidRPr="00C77FF6">
        <w:rPr>
          <w:rFonts w:eastAsia="Arial"/>
        </w:rPr>
        <w:t>la progettazione esecutiva di ciascun Intervento, che potrà essere presentata all'Azienda a mano a mano che i singoli progetti esecutivi saranno stati completati, ai fini di una più efficiente gestione tempi di attraversamento;</w:t>
      </w:r>
    </w:p>
    <w:p w14:paraId="00000076" w14:textId="6FD6A69F" w:rsidR="0063372D" w:rsidRDefault="00906F08" w:rsidP="00643073">
      <w:pPr>
        <w:numPr>
          <w:ilvl w:val="0"/>
          <w:numId w:val="55"/>
        </w:numPr>
        <w:ind w:left="567" w:hanging="567"/>
        <w:jc w:val="both"/>
        <w:rPr>
          <w:rFonts w:eastAsia="Arial"/>
        </w:rPr>
      </w:pPr>
      <w:r>
        <w:rPr>
          <w:rFonts w:eastAsia="Arial"/>
        </w:rPr>
        <w:t>la realizzazione di ciascun Intervento, entro i termini previsti dalla normativa di finanziamento per la regolare erogazione de</w:t>
      </w:r>
      <w:r w:rsidR="00C77FF6">
        <w:rPr>
          <w:rFonts w:eastAsia="Arial"/>
        </w:rPr>
        <w:t>i</w:t>
      </w:r>
      <w:r>
        <w:rPr>
          <w:rFonts w:eastAsia="Arial"/>
        </w:rPr>
        <w:t xml:space="preserve"> </w:t>
      </w:r>
      <w:r w:rsidR="00C77FF6">
        <w:rPr>
          <w:rFonts w:eastAsia="Arial"/>
        </w:rPr>
        <w:t>Contributi.</w:t>
      </w:r>
    </w:p>
    <w:p w14:paraId="0D3ABDAD" w14:textId="77777777" w:rsidR="00C77FF6" w:rsidRDefault="00C77FF6" w:rsidP="00C77FF6">
      <w:pPr>
        <w:jc w:val="both"/>
        <w:rPr>
          <w:rFonts w:eastAsia="Arial"/>
        </w:rPr>
      </w:pPr>
    </w:p>
    <w:p w14:paraId="7F76F63C" w14:textId="0241BC5D" w:rsidR="00C77FF6" w:rsidRDefault="00C77FF6" w:rsidP="00C77FF6">
      <w:pPr>
        <w:jc w:val="both"/>
        <w:rPr>
          <w:rFonts w:eastAsia="Arial"/>
        </w:rPr>
      </w:pPr>
      <w:r>
        <w:rPr>
          <w:rFonts w:eastAsia="Arial"/>
        </w:rPr>
        <w:t>4.</w:t>
      </w:r>
      <w:r>
        <w:rPr>
          <w:rFonts w:eastAsia="Arial"/>
        </w:rPr>
        <w:tab/>
      </w:r>
      <w:r>
        <w:rPr>
          <w:rFonts w:eastAsia="Arial"/>
          <w:color w:val="000000"/>
        </w:rPr>
        <w:t>Le manutenzioni straordinarie sui sistemi edificio-impianto che non saranno stat</w:t>
      </w:r>
      <w:r w:rsidR="00DF6510">
        <w:rPr>
          <w:rFonts w:eastAsia="Arial"/>
          <w:color w:val="000000"/>
        </w:rPr>
        <w:t>i</w:t>
      </w:r>
      <w:r>
        <w:rPr>
          <w:rFonts w:eastAsia="Arial"/>
          <w:color w:val="000000"/>
        </w:rPr>
        <w:t xml:space="preserve"> oggetto degli Interventi, verranno eseguite dal Concessionario su richiesta o su approvazione del Concedente e saranno finanziate a piè di lista o mediante riequilibrio del PEF, come previsto nel Progetto di gestione del servizio e nell</w:t>
      </w:r>
      <w:r w:rsidR="00D11447">
        <w:rPr>
          <w:rFonts w:eastAsia="Arial"/>
          <w:color w:val="000000"/>
        </w:rPr>
        <w:t>a</w:t>
      </w:r>
      <w:r>
        <w:rPr>
          <w:rFonts w:eastAsia="Arial"/>
          <w:color w:val="000000"/>
        </w:rPr>
        <w:t xml:space="preserve"> Premess</w:t>
      </w:r>
      <w:r w:rsidR="00D11447">
        <w:rPr>
          <w:rFonts w:eastAsia="Arial"/>
          <w:color w:val="000000"/>
        </w:rPr>
        <w:t>a</w:t>
      </w:r>
      <w:r>
        <w:rPr>
          <w:rFonts w:eastAsia="Arial"/>
          <w:color w:val="000000"/>
        </w:rPr>
        <w:t>.</w:t>
      </w:r>
    </w:p>
    <w:p w14:paraId="02E1B745" w14:textId="0D0933D1" w:rsidR="00D11447" w:rsidRDefault="00C77FF6" w:rsidP="00D11447">
      <w:pPr>
        <w:jc w:val="both"/>
        <w:rPr>
          <w:rFonts w:eastAsia="Arial"/>
        </w:rPr>
      </w:pPr>
      <w:r>
        <w:rPr>
          <w:rFonts w:eastAsia="Arial"/>
        </w:rPr>
        <w:t>5.</w:t>
      </w:r>
      <w:r>
        <w:rPr>
          <w:rFonts w:eastAsia="Arial"/>
        </w:rPr>
        <w:tab/>
        <w:t>Le attività di cui a</w:t>
      </w:r>
      <w:r w:rsidR="00D11447">
        <w:rPr>
          <w:rFonts w:eastAsia="Arial"/>
        </w:rPr>
        <w:t>i</w:t>
      </w:r>
      <w:r>
        <w:rPr>
          <w:rFonts w:eastAsia="Arial"/>
        </w:rPr>
        <w:t xml:space="preserve"> comm</w:t>
      </w:r>
      <w:r w:rsidR="00D11447">
        <w:rPr>
          <w:rFonts w:eastAsia="Arial"/>
        </w:rPr>
        <w:t>i</w:t>
      </w:r>
      <w:r>
        <w:rPr>
          <w:rFonts w:eastAsia="Arial"/>
        </w:rPr>
        <w:t xml:space="preserve"> 3</w:t>
      </w:r>
      <w:r w:rsidR="00D11447">
        <w:rPr>
          <w:rFonts w:eastAsia="Arial"/>
        </w:rPr>
        <w:t xml:space="preserve"> e 4</w:t>
      </w:r>
      <w:r>
        <w:rPr>
          <w:rFonts w:eastAsia="Arial"/>
        </w:rPr>
        <w:t xml:space="preserve"> devono essere realizzate in conformità alle previsioni del Contratto.</w:t>
      </w:r>
    </w:p>
    <w:p w14:paraId="774393A5" w14:textId="77777777" w:rsidR="00D11447" w:rsidRDefault="00D11447" w:rsidP="00D11447">
      <w:pPr>
        <w:jc w:val="both"/>
        <w:rPr>
          <w:rFonts w:eastAsia="Arial"/>
        </w:rPr>
      </w:pPr>
      <w:r>
        <w:rPr>
          <w:rFonts w:eastAsia="Arial"/>
        </w:rPr>
        <w:t>6.</w:t>
      </w:r>
      <w:r>
        <w:rPr>
          <w:rFonts w:eastAsia="Arial"/>
        </w:rPr>
        <w:tab/>
        <w:t>La documentazione tecnica correlata all’esecuzione del Contratto e la documentazione tecnica che dovesse essere sviluppata dal Concedente e dal Concessionario, congiuntamente e non, durante la sua vigenza, è e resta di esclusiva proprietà del Concedente. Il Concessionario dichiara e riconosce espressamente di non avere alcun diritto di utilizzo, cessione a terzi o riproduzione in alcuna forma della predetta documentazione se non, previa autorizzazione espressa del Concedente, per lo svolgimento di attività correlate all’esecuzione del Contratto.</w:t>
      </w:r>
    </w:p>
    <w:p w14:paraId="320F2F0E" w14:textId="77777777" w:rsidR="00D11447" w:rsidRDefault="00D11447" w:rsidP="00D11447">
      <w:pPr>
        <w:jc w:val="both"/>
        <w:rPr>
          <w:rFonts w:eastAsia="Arial"/>
        </w:rPr>
      </w:pPr>
      <w:r>
        <w:rPr>
          <w:rFonts w:eastAsia="Arial"/>
        </w:rPr>
        <w:t>7.</w:t>
      </w:r>
      <w:r>
        <w:rPr>
          <w:rFonts w:eastAsia="Arial"/>
        </w:rPr>
        <w:tab/>
        <w:t>Il Concessionario garantisce e manleva in ogni tempo il Concedente contro qualsivoglia pretesa da parte di titolari o concessionari di brevetti, marchi, licenze, disegni, modelli e altre opere dell’ingegno concernenti tutti i progetti, i materiali, gli impianti, i procedimenti e comunque ogni altro mezzo utilizzato nell’esecuzione del Contratto. Sono in ogni caso a carico del Concessionario tutti gli oneri e le responsabilità inerenti all’ottenimento dei diritti di sfruttamento di brevetti, marchi, licenze, disegni, modelli e altre opere dell’ingegno.</w:t>
      </w:r>
    </w:p>
    <w:p w14:paraId="0000007A" w14:textId="2BB1E4DB" w:rsidR="0063372D" w:rsidRDefault="00D11447" w:rsidP="00D11447">
      <w:pPr>
        <w:jc w:val="both"/>
        <w:rPr>
          <w:rFonts w:eastAsia="Arial"/>
        </w:rPr>
      </w:pPr>
      <w:r>
        <w:rPr>
          <w:rFonts w:eastAsia="Arial"/>
        </w:rPr>
        <w:t>8.</w:t>
      </w:r>
      <w:r>
        <w:rPr>
          <w:rFonts w:eastAsia="Arial"/>
        </w:rPr>
        <w:tab/>
        <w:t>Sono esclusi dalla Concessione tutte le attività e i servizi non espressamente indicati nel Contratto.</w:t>
      </w:r>
    </w:p>
    <w:p w14:paraId="0000007B" w14:textId="77777777" w:rsidR="0063372D" w:rsidRDefault="00906F08">
      <w:pPr>
        <w:tabs>
          <w:tab w:val="left" w:pos="851"/>
        </w:tabs>
        <w:spacing w:before="280" w:after="280"/>
        <w:jc w:val="both"/>
        <w:rPr>
          <w:rFonts w:eastAsia="Arial"/>
          <w:b/>
          <w:smallCaps/>
        </w:rPr>
      </w:pPr>
      <w:bookmarkStart w:id="6" w:name="_jbd594nc90jh" w:colFirst="0" w:colLast="0"/>
      <w:bookmarkEnd w:id="6"/>
      <w:r>
        <w:rPr>
          <w:rFonts w:eastAsia="Arial"/>
          <w:b/>
          <w:smallCaps/>
        </w:rPr>
        <w:t>5.</w:t>
      </w:r>
      <w:r>
        <w:rPr>
          <w:rFonts w:eastAsia="Arial"/>
          <w:b/>
          <w:smallCaps/>
        </w:rPr>
        <w:tab/>
        <w:t>DURATA DELLA CONCESSIONE</w:t>
      </w:r>
    </w:p>
    <w:p w14:paraId="0000007C" w14:textId="4EFFA186" w:rsidR="0063372D" w:rsidRDefault="00906F08" w:rsidP="00643073">
      <w:pPr>
        <w:numPr>
          <w:ilvl w:val="0"/>
          <w:numId w:val="2"/>
        </w:numPr>
        <w:pBdr>
          <w:top w:val="nil"/>
          <w:left w:val="nil"/>
          <w:bottom w:val="nil"/>
          <w:right w:val="nil"/>
          <w:between w:val="nil"/>
        </w:pBdr>
        <w:spacing w:before="280"/>
        <w:ind w:left="0" w:firstLine="0"/>
        <w:jc w:val="both"/>
        <w:rPr>
          <w:rFonts w:eastAsia="Arial"/>
          <w:color w:val="00000A"/>
        </w:rPr>
      </w:pPr>
      <w:r>
        <w:rPr>
          <w:rFonts w:eastAsia="Arial"/>
          <w:color w:val="00000A"/>
        </w:rPr>
        <w:t>La Concessione ha una durata complessiva di anni __ (____________), a decorrere dal</w:t>
      </w:r>
      <w:r w:rsidR="000728CA">
        <w:rPr>
          <w:rFonts w:eastAsia="Arial"/>
          <w:color w:val="00000A"/>
        </w:rPr>
        <w:t>la Data di consegna del Servizio</w:t>
      </w:r>
      <w:r>
        <w:rPr>
          <w:rFonts w:eastAsia="Arial"/>
          <w:color w:val="00000A"/>
        </w:rPr>
        <w:t xml:space="preserve">, come risulta dal GANTT della </w:t>
      </w:r>
      <w:r w:rsidR="007746F7">
        <w:rPr>
          <w:rFonts w:eastAsia="Arial"/>
          <w:color w:val="00000A"/>
        </w:rPr>
        <w:t>c</w:t>
      </w:r>
      <w:r>
        <w:rPr>
          <w:rFonts w:eastAsia="Arial"/>
          <w:color w:val="00000A"/>
        </w:rPr>
        <w:t xml:space="preserve">oncessione (Allegato </w:t>
      </w:r>
      <w:r w:rsidR="001028F6">
        <w:rPr>
          <w:rFonts w:eastAsia="Arial"/>
          <w:color w:val="00000A"/>
        </w:rPr>
        <w:t>8</w:t>
      </w:r>
      <w:r>
        <w:rPr>
          <w:rFonts w:eastAsia="Arial"/>
          <w:color w:val="00000A"/>
        </w:rPr>
        <w:t xml:space="preserve"> al Contratto).</w:t>
      </w:r>
    </w:p>
    <w:p w14:paraId="5A39E7C6" w14:textId="3FFD35A8" w:rsidR="00D11447" w:rsidRPr="00D11447" w:rsidRDefault="00906F08" w:rsidP="00643073">
      <w:pPr>
        <w:numPr>
          <w:ilvl w:val="0"/>
          <w:numId w:val="2"/>
        </w:numPr>
        <w:pBdr>
          <w:top w:val="nil"/>
          <w:left w:val="nil"/>
          <w:bottom w:val="nil"/>
          <w:right w:val="nil"/>
          <w:between w:val="nil"/>
        </w:pBdr>
        <w:spacing w:after="280"/>
        <w:ind w:left="0" w:firstLine="0"/>
        <w:jc w:val="both"/>
        <w:rPr>
          <w:rFonts w:eastAsia="Arial"/>
          <w:color w:val="00000A"/>
        </w:rPr>
      </w:pPr>
      <w:r>
        <w:rPr>
          <w:rFonts w:eastAsia="Arial"/>
          <w:color w:val="00000A"/>
        </w:rPr>
        <w:t xml:space="preserve">La durata della Concessione è così suddivisa (si veda il GANTT della </w:t>
      </w:r>
      <w:r w:rsidR="007746F7">
        <w:rPr>
          <w:rFonts w:eastAsia="Arial"/>
          <w:color w:val="00000A"/>
        </w:rPr>
        <w:t>c</w:t>
      </w:r>
      <w:r>
        <w:rPr>
          <w:rFonts w:eastAsia="Arial"/>
          <w:color w:val="00000A"/>
        </w:rPr>
        <w:t>oncessione riportato sinteticamente nel PEF):</w:t>
      </w:r>
    </w:p>
    <w:p w14:paraId="71331DD6" w14:textId="2CDE46CA" w:rsidR="00D11447" w:rsidRDefault="00D11447" w:rsidP="00643073">
      <w:pPr>
        <w:numPr>
          <w:ilvl w:val="1"/>
          <w:numId w:val="42"/>
        </w:numPr>
        <w:spacing w:before="280"/>
        <w:ind w:left="567" w:hanging="567"/>
        <w:jc w:val="both"/>
        <w:rPr>
          <w:rFonts w:eastAsia="Arial"/>
        </w:rPr>
      </w:pPr>
      <w:r>
        <w:rPr>
          <w:rFonts w:eastAsia="Arial"/>
        </w:rPr>
        <w:t>_______ anni per la gestione del Servizio (“</w:t>
      </w:r>
      <w:r>
        <w:rPr>
          <w:rFonts w:eastAsia="Arial"/>
          <w:b/>
        </w:rPr>
        <w:t>Fase di gestione</w:t>
      </w:r>
      <w:r>
        <w:rPr>
          <w:rFonts w:eastAsia="Arial"/>
        </w:rPr>
        <w:t>”), decorrenti dalla Data di consegna del Servizio</w:t>
      </w:r>
      <w:r w:rsidR="000728CA">
        <w:rPr>
          <w:rFonts w:eastAsia="Arial"/>
        </w:rPr>
        <w:t>;</w:t>
      </w:r>
      <w:r>
        <w:rPr>
          <w:rFonts w:eastAsia="Arial"/>
        </w:rPr>
        <w:t xml:space="preserve"> </w:t>
      </w:r>
    </w:p>
    <w:p w14:paraId="3B88360C" w14:textId="7C471B3F" w:rsidR="00D11447" w:rsidRPr="00D11447" w:rsidRDefault="00906F08" w:rsidP="00643073">
      <w:pPr>
        <w:numPr>
          <w:ilvl w:val="1"/>
          <w:numId w:val="42"/>
        </w:numPr>
        <w:spacing w:before="280"/>
        <w:ind w:left="567" w:hanging="567"/>
        <w:jc w:val="both"/>
        <w:rPr>
          <w:rFonts w:eastAsia="Arial"/>
        </w:rPr>
      </w:pPr>
      <w:r>
        <w:rPr>
          <w:rFonts w:eastAsia="Arial"/>
        </w:rPr>
        <w:t>_____ mesi per la progettazione esecutiva di tutti gli Interventi (“</w:t>
      </w:r>
      <w:r>
        <w:rPr>
          <w:rFonts w:eastAsia="Arial"/>
          <w:b/>
        </w:rPr>
        <w:t>Fase di progettazione</w:t>
      </w:r>
      <w:r>
        <w:rPr>
          <w:rFonts w:eastAsia="Arial"/>
        </w:rPr>
        <w:t>”) e per la realizzazione di tutti gli Interventi (“</w:t>
      </w:r>
      <w:r>
        <w:rPr>
          <w:rFonts w:eastAsia="Arial"/>
          <w:b/>
        </w:rPr>
        <w:t>Fase di realizzazione</w:t>
      </w:r>
      <w:r>
        <w:rPr>
          <w:rFonts w:eastAsia="Arial"/>
        </w:rPr>
        <w:t>”), decorrenti dalla</w:t>
      </w:r>
      <w:r w:rsidR="00D11447">
        <w:rPr>
          <w:rFonts w:eastAsia="Arial"/>
        </w:rPr>
        <w:t xml:space="preserve"> data odierna</w:t>
      </w:r>
      <w:r w:rsidRPr="00D11447">
        <w:rPr>
          <w:rFonts w:eastAsia="Arial"/>
        </w:rPr>
        <w:t>.</w:t>
      </w:r>
    </w:p>
    <w:p w14:paraId="00000080" w14:textId="77777777" w:rsidR="0063372D" w:rsidRDefault="00906F08">
      <w:pPr>
        <w:spacing w:before="280" w:after="280"/>
        <w:jc w:val="both"/>
        <w:rPr>
          <w:rFonts w:eastAsia="Arial"/>
        </w:rPr>
      </w:pPr>
      <w:r>
        <w:rPr>
          <w:rFonts w:eastAsia="Arial"/>
        </w:rPr>
        <w:t>3.</w:t>
      </w:r>
      <w:r>
        <w:rPr>
          <w:rFonts w:eastAsia="Arial"/>
        </w:rPr>
        <w:tab/>
        <w:t>Le Parti si danno reciprocamente atto che la durata della Concessione è stata calcolata, ai sensi dell’art. 178 del Codice, con riferimento al tempo necessario per l’integrale recupero degli investimenti del Concessionario non coperti dai Contributi, unitamente alla remunerazione del capitale investito, come previsto nel PEF.</w:t>
      </w:r>
    </w:p>
    <w:p w14:paraId="4E5E1007" w14:textId="2C63DAEC" w:rsidR="001809E0" w:rsidRPr="001809E0" w:rsidRDefault="001809E0">
      <w:pPr>
        <w:spacing w:before="280" w:after="280"/>
        <w:jc w:val="both"/>
        <w:rPr>
          <w:rFonts w:eastAsia="Arial"/>
          <w:i/>
          <w:iCs/>
        </w:rPr>
      </w:pPr>
      <w:r w:rsidRPr="001809E0">
        <w:rPr>
          <w:rFonts w:eastAsia="Arial"/>
          <w:i/>
          <w:iCs/>
        </w:rPr>
        <w:lastRenderedPageBreak/>
        <w:t>[</w:t>
      </w:r>
      <w:r w:rsidRPr="001809E0">
        <w:rPr>
          <w:rFonts w:eastAsia="Arial"/>
          <w:i/>
          <w:iCs/>
          <w:u w:val="single"/>
        </w:rPr>
        <w:t>Solo in caso di operatore economico composto da più imprese, ai fini della minimizzazione dei costi dell’operazione per l’Azienda</w:t>
      </w:r>
    </w:p>
    <w:p w14:paraId="00000081" w14:textId="0DD25D70" w:rsidR="0063372D" w:rsidRPr="001809E0" w:rsidRDefault="00906F08">
      <w:pPr>
        <w:spacing w:before="280" w:after="280"/>
        <w:jc w:val="center"/>
        <w:rPr>
          <w:rFonts w:eastAsia="Arial"/>
          <w:b/>
          <w:i/>
          <w:iCs/>
        </w:rPr>
      </w:pPr>
      <w:r w:rsidRPr="001809E0">
        <w:rPr>
          <w:rFonts w:eastAsia="Arial"/>
          <w:b/>
          <w:i/>
          <w:iCs/>
        </w:rPr>
        <w:t>SEZIONE II</w:t>
      </w:r>
      <w:r w:rsidR="00A56EDC" w:rsidRPr="001809E0">
        <w:rPr>
          <w:rFonts w:eastAsia="Arial"/>
          <w:b/>
          <w:i/>
          <w:iCs/>
        </w:rPr>
        <w:t xml:space="preserve"> </w:t>
      </w:r>
      <w:r w:rsidRPr="001809E0">
        <w:rPr>
          <w:rFonts w:eastAsia="Arial"/>
          <w:b/>
          <w:i/>
          <w:iCs/>
        </w:rPr>
        <w:t>- SOCIET</w:t>
      </w:r>
      <w:r w:rsidR="00F1248B" w:rsidRPr="001809E0">
        <w:rPr>
          <w:rFonts w:eastAsia="Arial"/>
          <w:b/>
          <w:i/>
          <w:iCs/>
        </w:rPr>
        <w:t>À</w:t>
      </w:r>
      <w:r w:rsidRPr="001809E0">
        <w:rPr>
          <w:rFonts w:eastAsia="Arial"/>
          <w:b/>
          <w:i/>
          <w:iCs/>
        </w:rPr>
        <w:t xml:space="preserve"> DI SCOPO</w:t>
      </w:r>
      <w:r w:rsidR="001809E0" w:rsidRPr="001809E0">
        <w:rPr>
          <w:rFonts w:eastAsia="Arial"/>
          <w:b/>
          <w:i/>
          <w:iCs/>
        </w:rPr>
        <w:t xml:space="preserve"> </w:t>
      </w:r>
    </w:p>
    <w:p w14:paraId="00000082" w14:textId="3A9E89A0" w:rsidR="0063372D" w:rsidRPr="001809E0" w:rsidRDefault="00906F08">
      <w:pPr>
        <w:spacing w:before="280" w:after="280"/>
        <w:jc w:val="both"/>
        <w:rPr>
          <w:rFonts w:eastAsia="Arial"/>
          <w:b/>
          <w:i/>
          <w:iCs/>
        </w:rPr>
      </w:pPr>
      <w:r w:rsidRPr="001809E0">
        <w:rPr>
          <w:rFonts w:eastAsia="Arial"/>
          <w:b/>
          <w:i/>
          <w:iCs/>
        </w:rPr>
        <w:t xml:space="preserve">6. </w:t>
      </w:r>
      <w:r w:rsidRPr="001809E0">
        <w:rPr>
          <w:rFonts w:eastAsia="Arial"/>
          <w:b/>
          <w:i/>
          <w:iCs/>
        </w:rPr>
        <w:tab/>
        <w:t>SOCIET</w:t>
      </w:r>
      <w:r w:rsidR="00F1248B" w:rsidRPr="001809E0">
        <w:rPr>
          <w:rFonts w:eastAsia="Arial"/>
          <w:b/>
          <w:i/>
          <w:iCs/>
        </w:rPr>
        <w:t>À</w:t>
      </w:r>
      <w:r w:rsidRPr="001809E0">
        <w:rPr>
          <w:rFonts w:eastAsia="Arial"/>
          <w:b/>
          <w:i/>
          <w:iCs/>
        </w:rPr>
        <w:t xml:space="preserve"> DI SCOPO</w:t>
      </w:r>
    </w:p>
    <w:p w14:paraId="193C2BB2" w14:textId="37DB0B3D" w:rsidR="007F213D" w:rsidRPr="001809E0" w:rsidRDefault="00906F08" w:rsidP="007F213D">
      <w:pPr>
        <w:jc w:val="both"/>
        <w:rPr>
          <w:rFonts w:eastAsia="Arial"/>
          <w:i/>
          <w:iCs/>
          <w:lang w:val="it-IT"/>
        </w:rPr>
      </w:pPr>
      <w:r w:rsidRPr="001809E0">
        <w:rPr>
          <w:rFonts w:eastAsia="Arial"/>
          <w:i/>
          <w:iCs/>
        </w:rPr>
        <w:t xml:space="preserve">1. </w:t>
      </w:r>
      <w:r w:rsidRPr="001809E0">
        <w:rPr>
          <w:rFonts w:eastAsia="Arial"/>
          <w:i/>
          <w:iCs/>
        </w:rPr>
        <w:tab/>
      </w:r>
      <w:r w:rsidR="007F213D" w:rsidRPr="001809E0">
        <w:rPr>
          <w:rFonts w:eastAsia="Arial"/>
          <w:i/>
          <w:iCs/>
          <w:lang w:val="it-IT"/>
        </w:rPr>
        <w:t xml:space="preserve">In considerazione delle caratteristiche dell’operazione - improntata alla sostenibilità ambientale, sociale e di governance - il Concessionario </w:t>
      </w:r>
      <w:r w:rsidR="00AF7743" w:rsidRPr="001809E0">
        <w:rPr>
          <w:rFonts w:eastAsia="Arial"/>
          <w:i/>
          <w:iCs/>
          <w:lang w:val="it-IT"/>
        </w:rPr>
        <w:t xml:space="preserve">ha </w:t>
      </w:r>
      <w:r w:rsidR="007F213D" w:rsidRPr="001809E0">
        <w:rPr>
          <w:rFonts w:eastAsia="Arial"/>
          <w:i/>
          <w:iCs/>
          <w:lang w:val="it-IT"/>
        </w:rPr>
        <w:t>costitui</w:t>
      </w:r>
      <w:r w:rsidR="00AF7743" w:rsidRPr="001809E0">
        <w:rPr>
          <w:rFonts w:eastAsia="Arial"/>
          <w:i/>
          <w:iCs/>
          <w:lang w:val="it-IT"/>
        </w:rPr>
        <w:t>to</w:t>
      </w:r>
      <w:r w:rsidR="007F213D" w:rsidRPr="001809E0">
        <w:rPr>
          <w:rFonts w:eastAsia="Arial"/>
          <w:i/>
          <w:iCs/>
          <w:lang w:val="it-IT"/>
        </w:rPr>
        <w:t xml:space="preserve"> </w:t>
      </w:r>
      <w:r w:rsidR="00AF7743" w:rsidRPr="001809E0">
        <w:rPr>
          <w:rFonts w:eastAsia="Arial"/>
          <w:i/>
          <w:iCs/>
          <w:lang w:val="it-IT"/>
        </w:rPr>
        <w:t>una s</w:t>
      </w:r>
      <w:r w:rsidR="007F213D" w:rsidRPr="001809E0">
        <w:rPr>
          <w:rFonts w:eastAsia="Arial"/>
          <w:i/>
          <w:iCs/>
          <w:lang w:val="it-IT"/>
        </w:rPr>
        <w:t xml:space="preserve">ocietà di </w:t>
      </w:r>
      <w:r w:rsidR="00AF7743" w:rsidRPr="001809E0">
        <w:rPr>
          <w:rFonts w:eastAsia="Arial"/>
          <w:i/>
          <w:iCs/>
          <w:lang w:val="it-IT"/>
        </w:rPr>
        <w:t xml:space="preserve">scopo </w:t>
      </w:r>
      <w:r w:rsidR="007F213D" w:rsidRPr="001809E0">
        <w:rPr>
          <w:rFonts w:eastAsia="Arial"/>
          <w:i/>
          <w:iCs/>
          <w:lang w:val="it-IT"/>
        </w:rPr>
        <w:t>impegnata nella riduzione della propria impronta di carbonio e nell’innalzamento dei livelli di diversity al proprio interno, per ottenere un rating ESG capace di attrarre una nuova generazione di investitori: investitori socialmente consapevoli, che prediligano organizzazioni che godono di una migliore reputazione sul mercato ossia che appartengano al novero delle imprese che operano in settori che impongono l’adozione di pratiche indiscutibili e che presentano pertanto un basso profilo di rischio finanziario (“Regolamento della Comunità Europea 21 aprile 2021 n. 2021/1253/UE che modifica il</w:t>
      </w:r>
      <w:r w:rsidR="007F213D" w:rsidRPr="001809E0">
        <w:rPr>
          <w:rFonts w:eastAsia="Arial"/>
          <w:i/>
          <w:iCs/>
          <w:color w:val="000000" w:themeColor="text1"/>
          <w:lang w:val="it-IT"/>
        </w:rPr>
        <w:t> </w:t>
      </w:r>
      <w:hyperlink r:id="rId8" w:history="1">
        <w:r w:rsidR="007F213D" w:rsidRPr="001809E0">
          <w:rPr>
            <w:rStyle w:val="Collegamentoipertestuale"/>
            <w:rFonts w:eastAsia="Arial"/>
            <w:i/>
            <w:iCs/>
            <w:color w:val="000000" w:themeColor="text1"/>
            <w:u w:val="none"/>
            <w:lang w:val="it-IT"/>
          </w:rPr>
          <w:t>regolamento delegato (UE) 2017/565</w:t>
        </w:r>
      </w:hyperlink>
      <w:r w:rsidR="007F213D" w:rsidRPr="001809E0">
        <w:rPr>
          <w:rFonts w:eastAsia="Arial"/>
          <w:i/>
          <w:iCs/>
          <w:color w:val="000000" w:themeColor="text1"/>
          <w:lang w:val="it-IT"/>
        </w:rPr>
        <w:t> </w:t>
      </w:r>
      <w:r w:rsidR="007F213D" w:rsidRPr="001809E0">
        <w:rPr>
          <w:rFonts w:eastAsia="Arial"/>
          <w:i/>
          <w:iCs/>
          <w:lang w:val="it-IT"/>
        </w:rPr>
        <w:t>per quanto riguarda l'integrazione dei fattori di sostenibilità, dei rischi di sostenibilità e delle preferenze di sostenibilità in taluni requisiti organizzativi e condizioni di esercizio delle attività delle imprese di investimento (Testo rilevante ai fini del SEE)”).</w:t>
      </w:r>
    </w:p>
    <w:p w14:paraId="779DC81B" w14:textId="36200B50" w:rsidR="007F213D" w:rsidRPr="001809E0" w:rsidRDefault="007F213D" w:rsidP="007F213D">
      <w:pPr>
        <w:jc w:val="both"/>
        <w:rPr>
          <w:rFonts w:eastAsia="Arial"/>
          <w:i/>
          <w:iCs/>
          <w:lang w:val="it-IT"/>
        </w:rPr>
      </w:pPr>
      <w:r w:rsidRPr="001809E0">
        <w:rPr>
          <w:rFonts w:eastAsia="Arial"/>
          <w:i/>
          <w:iCs/>
          <w:lang w:val="it-IT"/>
        </w:rPr>
        <w:t>2.</w:t>
      </w:r>
      <w:r w:rsidRPr="001809E0">
        <w:rPr>
          <w:rFonts w:eastAsia="Arial"/>
          <w:i/>
          <w:iCs/>
          <w:lang w:val="it-IT"/>
        </w:rPr>
        <w:tab/>
        <w:t>Il Concessionario dichiara e garantisce quanto segue:</w:t>
      </w:r>
    </w:p>
    <w:p w14:paraId="15B2253F" w14:textId="77777777" w:rsidR="007F213D" w:rsidRPr="001809E0" w:rsidRDefault="007F213D" w:rsidP="007F213D">
      <w:pPr>
        <w:jc w:val="both"/>
        <w:rPr>
          <w:rFonts w:eastAsia="Arial"/>
          <w:i/>
          <w:iCs/>
          <w:lang w:val="it-IT"/>
        </w:rPr>
      </w:pPr>
    </w:p>
    <w:p w14:paraId="7B12B129" w14:textId="77777777" w:rsidR="007F213D" w:rsidRPr="001809E0" w:rsidRDefault="007F213D" w:rsidP="00643073">
      <w:pPr>
        <w:numPr>
          <w:ilvl w:val="0"/>
          <w:numId w:val="58"/>
        </w:numPr>
        <w:ind w:left="567" w:hanging="567"/>
        <w:jc w:val="both"/>
        <w:rPr>
          <w:rFonts w:eastAsia="Arial"/>
          <w:i/>
          <w:iCs/>
          <w:lang w:bidi="it-IT"/>
        </w:rPr>
      </w:pPr>
      <w:r w:rsidRPr="001809E0">
        <w:rPr>
          <w:rFonts w:eastAsia="Arial"/>
          <w:i/>
          <w:iCs/>
          <w:lang w:bidi="it-IT"/>
        </w:rPr>
        <w:t>il Concessionario è una società validamente costituita come Società di scopo, ai sensi e per gli effetti di cui all’art. 194 del Codice, e ha un capitale sociale pari a € ____________ (____________/00) interamente sottoscritto, e versato nella misura del ___% (______ per cento), come richiesto dal Bando di gara;</w:t>
      </w:r>
    </w:p>
    <w:p w14:paraId="17236DC1" w14:textId="77777777" w:rsidR="007F213D" w:rsidRPr="001809E0" w:rsidRDefault="007F213D" w:rsidP="00643073">
      <w:pPr>
        <w:numPr>
          <w:ilvl w:val="0"/>
          <w:numId w:val="58"/>
        </w:numPr>
        <w:ind w:left="567" w:hanging="567"/>
        <w:jc w:val="both"/>
        <w:rPr>
          <w:rFonts w:eastAsia="Arial"/>
          <w:i/>
          <w:iCs/>
          <w:lang w:bidi="it-IT"/>
        </w:rPr>
      </w:pPr>
      <w:r w:rsidRPr="001809E0">
        <w:rPr>
          <w:rFonts w:eastAsia="Arial"/>
          <w:i/>
          <w:iCs/>
          <w:lang w:bidi="it-IT"/>
        </w:rPr>
        <w:t>la partecipazione al capitale sociale della Società di scopo è così suddivisa tra i soci:</w:t>
      </w:r>
    </w:p>
    <w:p w14:paraId="45F97A3C" w14:textId="77777777" w:rsidR="007F213D" w:rsidRPr="001809E0" w:rsidRDefault="007F213D" w:rsidP="007F213D">
      <w:pPr>
        <w:ind w:left="924"/>
        <w:jc w:val="both"/>
        <w:rPr>
          <w:rFonts w:eastAsia="Arial"/>
          <w:i/>
          <w:iCs/>
          <w:lang w:bidi="it-IT"/>
        </w:rPr>
      </w:pPr>
    </w:p>
    <w:p w14:paraId="45364254" w14:textId="77777777" w:rsidR="007F213D" w:rsidRPr="001809E0" w:rsidRDefault="007F213D" w:rsidP="007F213D">
      <w:pPr>
        <w:ind w:left="1134" w:hanging="567"/>
        <w:jc w:val="both"/>
        <w:rPr>
          <w:rFonts w:eastAsia="Arial"/>
          <w:i/>
          <w:iCs/>
          <w:lang w:bidi="it-IT"/>
        </w:rPr>
      </w:pPr>
      <w:r w:rsidRPr="001809E0">
        <w:rPr>
          <w:rFonts w:eastAsia="Arial"/>
          <w:i/>
          <w:iCs/>
          <w:lang w:bidi="it-IT"/>
        </w:rPr>
        <w:t>-</w:t>
      </w:r>
      <w:r w:rsidRPr="001809E0">
        <w:rPr>
          <w:rFonts w:eastAsia="Arial"/>
          <w:i/>
          <w:iCs/>
          <w:lang w:bidi="it-IT"/>
        </w:rPr>
        <w:tab/>
        <w:t>_______________, __% (________ per cento)</w:t>
      </w:r>
    </w:p>
    <w:p w14:paraId="60993C38" w14:textId="50AE897E" w:rsidR="007F213D" w:rsidRPr="001809E0" w:rsidRDefault="007F213D" w:rsidP="00A56EDC">
      <w:pPr>
        <w:ind w:left="1134" w:hanging="567"/>
        <w:jc w:val="both"/>
        <w:rPr>
          <w:rFonts w:eastAsia="Arial"/>
          <w:i/>
          <w:iCs/>
          <w:lang w:bidi="it-IT"/>
        </w:rPr>
      </w:pPr>
      <w:r w:rsidRPr="001809E0">
        <w:rPr>
          <w:rFonts w:eastAsia="Arial"/>
          <w:i/>
          <w:iCs/>
          <w:lang w:bidi="it-IT"/>
        </w:rPr>
        <w:t>-</w:t>
      </w:r>
      <w:r w:rsidRPr="001809E0">
        <w:rPr>
          <w:rFonts w:eastAsia="Arial"/>
          <w:i/>
          <w:iCs/>
          <w:lang w:bidi="it-IT"/>
        </w:rPr>
        <w:tab/>
        <w:t>_______________, __% (________ per cento)</w:t>
      </w:r>
    </w:p>
    <w:p w14:paraId="0254C877" w14:textId="77777777" w:rsidR="007F213D" w:rsidRPr="001809E0" w:rsidRDefault="007F213D" w:rsidP="007F213D">
      <w:pPr>
        <w:ind w:left="1134" w:hanging="567"/>
        <w:jc w:val="both"/>
        <w:rPr>
          <w:rFonts w:eastAsia="Arial"/>
          <w:i/>
          <w:iCs/>
          <w:lang w:bidi="it-IT"/>
        </w:rPr>
      </w:pPr>
    </w:p>
    <w:p w14:paraId="64409A39" w14:textId="77777777" w:rsidR="007F213D" w:rsidRPr="001809E0" w:rsidRDefault="007F213D" w:rsidP="007F213D">
      <w:pPr>
        <w:jc w:val="both"/>
        <w:rPr>
          <w:i/>
          <w:iCs/>
          <w:lang w:bidi="it-IT"/>
        </w:rPr>
      </w:pPr>
      <w:r w:rsidRPr="001809E0">
        <w:rPr>
          <w:i/>
          <w:iCs/>
          <w:lang w:bidi="it-IT"/>
        </w:rPr>
        <w:t>3.</w:t>
      </w:r>
      <w:r w:rsidRPr="001809E0">
        <w:rPr>
          <w:i/>
          <w:iCs/>
          <w:lang w:bidi="it-IT"/>
        </w:rPr>
        <w:tab/>
        <w:t>Ferme restando le partecipazioni alla Società di scopo, i soci originari o subentrati ai quali sono affidati direttamente i lavori e/o i servizi sono tenuti a eseguirli in misura non eccedente i requisiti di qualificazione posseduti e dichiarati in sede di offerta.</w:t>
      </w:r>
    </w:p>
    <w:p w14:paraId="1D697AF7" w14:textId="77777777" w:rsidR="007F213D" w:rsidRPr="001809E0" w:rsidRDefault="007F213D" w:rsidP="007F213D">
      <w:pPr>
        <w:jc w:val="both"/>
        <w:rPr>
          <w:i/>
          <w:iCs/>
          <w:lang w:bidi="it-IT"/>
        </w:rPr>
      </w:pPr>
      <w:r w:rsidRPr="001809E0">
        <w:rPr>
          <w:i/>
          <w:iCs/>
          <w:lang w:bidi="it-IT"/>
        </w:rPr>
        <w:t>4.</w:t>
      </w:r>
      <w:r w:rsidRPr="001809E0">
        <w:rPr>
          <w:i/>
          <w:iCs/>
          <w:lang w:bidi="it-IT"/>
        </w:rPr>
        <w:tab/>
        <w:t>Il Concessionario s’impegna altresì a:</w:t>
      </w:r>
    </w:p>
    <w:p w14:paraId="729F0BAD" w14:textId="77777777" w:rsidR="007F213D" w:rsidRPr="001809E0" w:rsidRDefault="007F213D" w:rsidP="00643073">
      <w:pPr>
        <w:numPr>
          <w:ilvl w:val="1"/>
          <w:numId w:val="59"/>
        </w:numPr>
        <w:spacing w:before="100" w:beforeAutospacing="1" w:after="100" w:afterAutospacing="1"/>
        <w:ind w:left="567" w:hanging="567"/>
        <w:jc w:val="both"/>
        <w:rPr>
          <w:i/>
          <w:iCs/>
          <w:lang w:bidi="it-IT"/>
        </w:rPr>
      </w:pPr>
      <w:r w:rsidRPr="001809E0">
        <w:rPr>
          <w:i/>
          <w:iCs/>
          <w:lang w:bidi="it-IT"/>
        </w:rPr>
        <w:t>comunicare tempestivamente al Concedente ogni variazione della compagine sociale della Società di scopo risultante dal Registro delle Imprese;</w:t>
      </w:r>
    </w:p>
    <w:p w14:paraId="5A8FE3A8" w14:textId="77777777" w:rsidR="007F213D" w:rsidRPr="001809E0" w:rsidRDefault="007F213D" w:rsidP="00643073">
      <w:pPr>
        <w:numPr>
          <w:ilvl w:val="1"/>
          <w:numId w:val="59"/>
        </w:numPr>
        <w:spacing w:before="100" w:beforeAutospacing="1" w:after="100" w:afterAutospacing="1"/>
        <w:ind w:left="567" w:hanging="567"/>
        <w:jc w:val="both"/>
        <w:rPr>
          <w:i/>
          <w:iCs/>
          <w:lang w:bidi="it-IT"/>
        </w:rPr>
      </w:pPr>
      <w:r w:rsidRPr="001809E0">
        <w:rPr>
          <w:i/>
          <w:iCs/>
          <w:lang w:bidi="it-IT"/>
        </w:rPr>
        <w:t xml:space="preserve">trasmettere annualmente al Concedente una visura camerale aggiornata;  </w:t>
      </w:r>
    </w:p>
    <w:p w14:paraId="5D1D8EF4" w14:textId="77777777" w:rsidR="007F213D" w:rsidRPr="001809E0" w:rsidRDefault="007F213D" w:rsidP="00643073">
      <w:pPr>
        <w:numPr>
          <w:ilvl w:val="1"/>
          <w:numId w:val="59"/>
        </w:numPr>
        <w:spacing w:before="100" w:beforeAutospacing="1" w:after="100" w:afterAutospacing="1"/>
        <w:ind w:left="567" w:hanging="567"/>
        <w:jc w:val="both"/>
        <w:rPr>
          <w:i/>
          <w:iCs/>
          <w:lang w:bidi="it-IT"/>
        </w:rPr>
      </w:pPr>
      <w:r w:rsidRPr="001809E0">
        <w:rPr>
          <w:i/>
          <w:iCs/>
          <w:lang w:bidi="it-IT"/>
        </w:rPr>
        <w:t>trasmettere al Concedente, entro 60 (sessanta) giorni dalla data della sua approvazione da parte dell’assemblea dei soci, il bilancio di esercizio;</w:t>
      </w:r>
    </w:p>
    <w:p w14:paraId="52020832" w14:textId="77777777" w:rsidR="007F213D" w:rsidRPr="001809E0" w:rsidRDefault="007F213D" w:rsidP="00643073">
      <w:pPr>
        <w:numPr>
          <w:ilvl w:val="1"/>
          <w:numId w:val="59"/>
        </w:numPr>
        <w:spacing w:before="100" w:beforeAutospacing="1" w:after="100" w:afterAutospacing="1"/>
        <w:ind w:left="567" w:hanging="567"/>
        <w:jc w:val="both"/>
        <w:rPr>
          <w:i/>
          <w:iCs/>
          <w:lang w:bidi="it-IT"/>
        </w:rPr>
      </w:pPr>
      <w:r w:rsidRPr="001809E0">
        <w:rPr>
          <w:i/>
          <w:iCs/>
          <w:lang w:bidi="it-IT"/>
        </w:rPr>
        <w:t>mantenere, per l’intera durata della Concessione, il capitale sociale minimo indicato nel bando di gara, pari a € ____________,00 (__________/00);</w:t>
      </w:r>
    </w:p>
    <w:p w14:paraId="33015309" w14:textId="77777777" w:rsidR="007F213D" w:rsidRPr="001809E0" w:rsidRDefault="007F213D" w:rsidP="00643073">
      <w:pPr>
        <w:numPr>
          <w:ilvl w:val="1"/>
          <w:numId w:val="59"/>
        </w:numPr>
        <w:spacing w:before="100" w:beforeAutospacing="1" w:after="100" w:afterAutospacing="1"/>
        <w:ind w:left="567" w:hanging="567"/>
        <w:jc w:val="both"/>
        <w:rPr>
          <w:i/>
          <w:iCs/>
          <w:lang w:bidi="it-IT"/>
        </w:rPr>
      </w:pPr>
      <w:r w:rsidRPr="001809E0">
        <w:rPr>
          <w:i/>
          <w:iCs/>
          <w:lang w:bidi="it-IT"/>
        </w:rPr>
        <w:t>conservare i requisiti di ordine generale e di ordine speciale (di carattere tecnico, economico e finanziario) posti a fondamento dell’aggiudicazione della Concessione, in relazione alla fase di avanzamento del Contratto e in misura corrispondente e funzionale al corretto adempimento delle obbligazioni contrattuali;</w:t>
      </w:r>
    </w:p>
    <w:p w14:paraId="00000096" w14:textId="5A702FF1" w:rsidR="0063372D" w:rsidRPr="001809E0" w:rsidRDefault="007F213D" w:rsidP="00643073">
      <w:pPr>
        <w:numPr>
          <w:ilvl w:val="1"/>
          <w:numId w:val="59"/>
        </w:numPr>
        <w:spacing w:before="100" w:beforeAutospacing="1" w:after="100" w:afterAutospacing="1"/>
        <w:ind w:left="567" w:hanging="567"/>
        <w:jc w:val="both"/>
        <w:rPr>
          <w:i/>
          <w:iCs/>
          <w:lang w:bidi="it-IT"/>
        </w:rPr>
      </w:pPr>
      <w:r w:rsidRPr="001809E0">
        <w:rPr>
          <w:i/>
          <w:iCs/>
          <w:lang w:bidi="it-IT"/>
        </w:rPr>
        <w:t>comunicare al Concedente, entro il termine perentorio di __ (_________) giorni dal verificarsi dell’evento, ogni notizia o fatto che possa determinare la diminuzione o la perdita, da parte di uno o più soci, dei requisiti di ordine generale o di ordine speciale (di carattere tecnico, economico e finanziario) posti a fondamento dell’aggiudicazione della Concessione</w:t>
      </w:r>
      <w:r w:rsidRPr="001809E0">
        <w:rPr>
          <w:i/>
          <w:iCs/>
        </w:rPr>
        <w:t xml:space="preserve"> </w:t>
      </w:r>
      <w:r w:rsidRPr="001809E0">
        <w:rPr>
          <w:i/>
          <w:iCs/>
          <w:lang w:bidi="it-IT"/>
        </w:rPr>
        <w:t>ovvero necessari in relazione alla fase di avanzamento del Contratto. Con la medesima comunicazione, il Concessionario è tenuto a indicare i provvedimenti (quale, ad esempio, quello di sostituzione del/i socio/i) che intende adottare per porre rimedio alla perdita parziale dei requisiti di ordine generale e/o speciale non appena possibile e comunque entro il termine perentorio a tal fine assegnatogli dal Concedente.</w:t>
      </w:r>
    </w:p>
    <w:p w14:paraId="17A33E70" w14:textId="439C9EAB" w:rsidR="00AB22F4" w:rsidRPr="001809E0" w:rsidRDefault="00AB22F4" w:rsidP="00AB22F4">
      <w:pPr>
        <w:spacing w:before="100" w:beforeAutospacing="1" w:after="100" w:afterAutospacing="1"/>
        <w:jc w:val="both"/>
        <w:rPr>
          <w:b/>
          <w:bCs/>
          <w:i/>
          <w:iCs/>
        </w:rPr>
      </w:pPr>
      <w:bookmarkStart w:id="7" w:name="_ja5rxufsk0hg" w:colFirst="0" w:colLast="0"/>
      <w:bookmarkEnd w:id="7"/>
      <w:r w:rsidRPr="001809E0">
        <w:rPr>
          <w:b/>
          <w:bCs/>
          <w:i/>
          <w:iCs/>
        </w:rPr>
        <w:t>7.</w:t>
      </w:r>
      <w:r w:rsidRPr="001809E0">
        <w:rPr>
          <w:b/>
          <w:bCs/>
          <w:i/>
          <w:iCs/>
        </w:rPr>
        <w:tab/>
        <w:t>MUTAMENTO DELLA COMPAGINE SOCIALE DELLA SOCIETÀ DI SCOPO</w:t>
      </w:r>
    </w:p>
    <w:p w14:paraId="6C9F0B3A" w14:textId="77777777" w:rsidR="00AB22F4" w:rsidRPr="001809E0" w:rsidRDefault="00AB22F4" w:rsidP="00643073">
      <w:pPr>
        <w:numPr>
          <w:ilvl w:val="0"/>
          <w:numId w:val="61"/>
        </w:numPr>
        <w:spacing w:before="100" w:beforeAutospacing="1" w:after="100" w:afterAutospacing="1"/>
        <w:ind w:left="0" w:firstLine="0"/>
        <w:jc w:val="both"/>
        <w:rPr>
          <w:i/>
          <w:iCs/>
        </w:rPr>
      </w:pPr>
      <w:r w:rsidRPr="001809E0">
        <w:rPr>
          <w:i/>
          <w:iCs/>
        </w:rPr>
        <w:t>La cessione delle partecipazioni al capitale sociale della Società di scopo, ai sensi dell’art. 194, comma 3 del Codice, è ammessa nel rispetto delle seguenti condizioni:</w:t>
      </w:r>
    </w:p>
    <w:p w14:paraId="2C7EA748" w14:textId="77777777" w:rsidR="00AB22F4" w:rsidRPr="001809E0" w:rsidRDefault="00AB22F4" w:rsidP="00643073">
      <w:pPr>
        <w:numPr>
          <w:ilvl w:val="0"/>
          <w:numId w:val="62"/>
        </w:numPr>
        <w:spacing w:before="100" w:beforeAutospacing="1" w:after="100" w:afterAutospacing="1"/>
        <w:ind w:left="567" w:hanging="567"/>
        <w:jc w:val="both"/>
        <w:rPr>
          <w:i/>
          <w:iCs/>
        </w:rPr>
      </w:pPr>
      <w:r w:rsidRPr="001809E0">
        <w:rPr>
          <w:i/>
          <w:iCs/>
        </w:rPr>
        <w:lastRenderedPageBreak/>
        <w:t>i soci che hanno concorso a formare i requisiti di qualificazione sono tenuti a partecipare al capitale sociale della Società di scopo sino alla data di emissione del certificato di collaudo dell’ultimo degli Interventi. Si applica quanto previsto e disciplinato dall’art. 194, comma 4 del Codice;</w:t>
      </w:r>
    </w:p>
    <w:p w14:paraId="11E44EB3" w14:textId="77777777" w:rsidR="00AB22F4" w:rsidRPr="001809E0" w:rsidRDefault="00AB22F4" w:rsidP="00643073">
      <w:pPr>
        <w:numPr>
          <w:ilvl w:val="0"/>
          <w:numId w:val="62"/>
        </w:numPr>
        <w:spacing w:before="100" w:beforeAutospacing="1" w:after="100" w:afterAutospacing="1"/>
        <w:ind w:left="567" w:hanging="567"/>
        <w:jc w:val="both"/>
        <w:rPr>
          <w:i/>
          <w:iCs/>
        </w:rPr>
      </w:pPr>
      <w:r w:rsidRPr="001809E0">
        <w:rPr>
          <w:i/>
          <w:iCs/>
        </w:rPr>
        <w:t>nei casi di sostituzione di cui al precedente Art. 6, comma 3, lettera f), il soggetto subentrante deve essere in possesso di requisiti di qualificazione almeno pari a quelli del socio uscente e deve essere individuato dal Concessionario entro __ (_______) giorni dalla comunicazione al Concedente. La sostituzione diviene efficace previa autorizzazione del Concedente rivolta alla verifica dei requisiti del socio subentrante, da rilasciare entro il termine di 20 (venti) giorni. È facoltà del Concedente, entro il predetto termine, negare l’autorizzazione, indicando le ragioni di fatto e di diritto preclusive dell’ingresso del nuovo socio. Decorso il termine, senza che sia pervenuto il diniego dell’autorizzazione del Concedente, la sostituzione s’intende accettata e diviene pertanto efficace;</w:t>
      </w:r>
    </w:p>
    <w:p w14:paraId="7EABDED3" w14:textId="77777777" w:rsidR="00AB22F4" w:rsidRPr="001809E0" w:rsidRDefault="00AB22F4" w:rsidP="00643073">
      <w:pPr>
        <w:numPr>
          <w:ilvl w:val="0"/>
          <w:numId w:val="62"/>
        </w:numPr>
        <w:spacing w:before="100" w:beforeAutospacing="1" w:after="100" w:afterAutospacing="1"/>
        <w:ind w:left="567" w:hanging="567"/>
        <w:jc w:val="both"/>
        <w:rPr>
          <w:i/>
          <w:iCs/>
        </w:rPr>
      </w:pPr>
      <w:r w:rsidRPr="001809E0">
        <w:rPr>
          <w:i/>
          <w:iCs/>
        </w:rPr>
        <w:t>le banche e gli altri investitori istituzionali di cui all’art. 193, comma 1, quarto periodo del Codice, che non hanno concorso a formare i requisiti per la qualificazione possono entrare nella e uscire dalla compagine sociale della Società di scopo in qualsiasi momento, fermo restando l’obbligo di fornirne tempestiva comunicazione al Concedente.</w:t>
      </w:r>
    </w:p>
    <w:p w14:paraId="22902E87" w14:textId="77777777" w:rsidR="00AB22F4" w:rsidRPr="001809E0" w:rsidRDefault="00AB22F4" w:rsidP="00643073">
      <w:pPr>
        <w:numPr>
          <w:ilvl w:val="0"/>
          <w:numId w:val="61"/>
        </w:numPr>
        <w:spacing w:before="100" w:beforeAutospacing="1" w:after="100" w:afterAutospacing="1"/>
        <w:ind w:left="0" w:firstLine="0"/>
        <w:jc w:val="both"/>
        <w:rPr>
          <w:i/>
          <w:iCs/>
        </w:rPr>
      </w:pPr>
      <w:r w:rsidRPr="001809E0">
        <w:rPr>
          <w:i/>
          <w:iCs/>
        </w:rPr>
        <w:t>La cessione a terzi delle partecipazioni dei soci, così come il subentro di nuovi soci, è ammessa, salvo quanto previsto al comma 1, lettera a) che precede, previa autorizzazione del Concedente, da rilasciare nei tempi e con le modalità di cui al comma 1, lettera b) che precede, sulla base della verifica dei requisiti di ordine generale e di ordine speciale del socio subentrante.</w:t>
      </w:r>
    </w:p>
    <w:p w14:paraId="1055BDD9" w14:textId="77777777" w:rsidR="00AB22F4" w:rsidRPr="001809E0" w:rsidRDefault="00AB22F4" w:rsidP="00643073">
      <w:pPr>
        <w:numPr>
          <w:ilvl w:val="0"/>
          <w:numId w:val="61"/>
        </w:numPr>
        <w:spacing w:before="100" w:beforeAutospacing="1" w:after="100" w:afterAutospacing="1"/>
        <w:ind w:left="0" w:firstLine="0"/>
        <w:jc w:val="both"/>
        <w:rPr>
          <w:i/>
          <w:iCs/>
        </w:rPr>
      </w:pPr>
      <w:r w:rsidRPr="001809E0">
        <w:rPr>
          <w:i/>
          <w:iCs/>
        </w:rPr>
        <w:t>Ogni operazione societaria straordinaria, che abbia l’effetto di mutare la compagine sociale, è subordinata all’autorizzazione preventiva del Concedente, che potrà essere rilasciata nel caso in cui l’operazione non determini una violazione della legge e del Contratto, anche con rifermento alla qualificazione del Concessionario necessaria in relazione allo stato di esecuzione della Concessione alla data dell’operazione.</w:t>
      </w:r>
    </w:p>
    <w:p w14:paraId="4460E847" w14:textId="77777777" w:rsidR="00AB22F4" w:rsidRPr="001809E0" w:rsidRDefault="00AB22F4" w:rsidP="00643073">
      <w:pPr>
        <w:numPr>
          <w:ilvl w:val="0"/>
          <w:numId w:val="61"/>
        </w:numPr>
        <w:spacing w:before="100" w:beforeAutospacing="1" w:after="100" w:afterAutospacing="1"/>
        <w:ind w:left="0" w:firstLine="0"/>
        <w:jc w:val="both"/>
        <w:rPr>
          <w:i/>
          <w:iCs/>
        </w:rPr>
      </w:pPr>
      <w:r w:rsidRPr="001809E0">
        <w:rPr>
          <w:i/>
          <w:iCs/>
          <w:lang w:bidi="it-IT"/>
        </w:rPr>
        <w:t>Nelle ipotesi di cessione di partecipazioni della Società di scopo, trovano in ogni caso applicazione le norme e le formalità previste specificamente dal Codice Civile per il tipo di società all’uopo costituita</w:t>
      </w:r>
      <w:r w:rsidRPr="001809E0">
        <w:rPr>
          <w:i/>
          <w:iCs/>
        </w:rPr>
        <w:t>.</w:t>
      </w:r>
    </w:p>
    <w:p w14:paraId="54BBB958" w14:textId="4541633D" w:rsidR="00AB22F4" w:rsidRPr="001809E0" w:rsidRDefault="00AB22F4" w:rsidP="00AB22F4">
      <w:pPr>
        <w:spacing w:before="100" w:beforeAutospacing="1" w:after="100" w:afterAutospacing="1"/>
        <w:jc w:val="both"/>
        <w:rPr>
          <w:b/>
          <w:bCs/>
          <w:i/>
          <w:iCs/>
        </w:rPr>
      </w:pPr>
      <w:r w:rsidRPr="001809E0">
        <w:rPr>
          <w:b/>
          <w:bCs/>
          <w:i/>
          <w:iCs/>
        </w:rPr>
        <w:t>8.</w:t>
      </w:r>
      <w:r w:rsidRPr="001809E0">
        <w:rPr>
          <w:b/>
          <w:bCs/>
          <w:i/>
          <w:iCs/>
        </w:rPr>
        <w:tab/>
        <w:t>RESPONSABILITÀ SOLIDALE DEI SOCI</w:t>
      </w:r>
    </w:p>
    <w:p w14:paraId="40C23EBC" w14:textId="045ECEAF" w:rsidR="00AB22F4" w:rsidRPr="001809E0" w:rsidRDefault="00AB22F4" w:rsidP="00643073">
      <w:pPr>
        <w:numPr>
          <w:ilvl w:val="0"/>
          <w:numId w:val="60"/>
        </w:numPr>
        <w:spacing w:before="100" w:beforeAutospacing="1" w:after="100" w:afterAutospacing="1"/>
        <w:ind w:left="0" w:firstLine="0"/>
        <w:jc w:val="both"/>
        <w:rPr>
          <w:i/>
          <w:iCs/>
        </w:rPr>
      </w:pPr>
      <w:r w:rsidRPr="001809E0">
        <w:rPr>
          <w:i/>
          <w:iCs/>
        </w:rPr>
        <w:t>Ai sensi e per gli effetti di cui all’art. 194, comma 3 del Codice, i soci restano solidalmente responsabili con la Società di scopo nei confronti del Concedente per il rimborso de</w:t>
      </w:r>
      <w:r w:rsidR="00555A55" w:rsidRPr="001809E0">
        <w:rPr>
          <w:i/>
          <w:iCs/>
        </w:rPr>
        <w:t xml:space="preserve">i Contributi </w:t>
      </w:r>
      <w:r w:rsidRPr="001809E0">
        <w:rPr>
          <w:i/>
          <w:iCs/>
        </w:rPr>
        <w:t>eventualmente percepit</w:t>
      </w:r>
      <w:r w:rsidR="00555A55" w:rsidRPr="001809E0">
        <w:rPr>
          <w:i/>
          <w:iCs/>
        </w:rPr>
        <w:t>i</w:t>
      </w:r>
      <w:r w:rsidRPr="001809E0">
        <w:rPr>
          <w:i/>
          <w:iCs/>
        </w:rPr>
        <w:t xml:space="preserve"> in corso d’opera, salvo che la Società di scopo, o i soci per conto della Società di scopo, forniscano al Concedente garanzia bancaria o assicurativa di primario istituto di credito o assicurativo, a prima richiesta e senza beneficio di preventiva escussione, per la restituzione de</w:t>
      </w:r>
      <w:r w:rsidR="00555A55" w:rsidRPr="001809E0">
        <w:rPr>
          <w:i/>
          <w:iCs/>
        </w:rPr>
        <w:t>i</w:t>
      </w:r>
      <w:r w:rsidRPr="001809E0">
        <w:rPr>
          <w:i/>
          <w:iCs/>
        </w:rPr>
        <w:t xml:space="preserve"> </w:t>
      </w:r>
      <w:r w:rsidR="00555A55" w:rsidRPr="001809E0">
        <w:rPr>
          <w:i/>
          <w:iCs/>
        </w:rPr>
        <w:t>C</w:t>
      </w:r>
      <w:r w:rsidRPr="001809E0">
        <w:rPr>
          <w:i/>
          <w:iCs/>
        </w:rPr>
        <w:t>ontribut</w:t>
      </w:r>
      <w:r w:rsidR="00555A55" w:rsidRPr="001809E0">
        <w:rPr>
          <w:i/>
          <w:iCs/>
        </w:rPr>
        <w:t>i</w:t>
      </w:r>
      <w:r w:rsidRPr="001809E0">
        <w:rPr>
          <w:i/>
          <w:iCs/>
        </w:rPr>
        <w:t xml:space="preserve"> percepit</w:t>
      </w:r>
      <w:r w:rsidR="00555A55" w:rsidRPr="001809E0">
        <w:rPr>
          <w:i/>
          <w:iCs/>
        </w:rPr>
        <w:t>i</w:t>
      </w:r>
      <w:r w:rsidRPr="001809E0">
        <w:rPr>
          <w:i/>
          <w:iCs/>
        </w:rPr>
        <w:t>. Le suddette garanzie cessano alla data di emissione del certificato di collaudo degli Interventi.</w:t>
      </w:r>
      <w:r w:rsidR="001809E0" w:rsidRPr="001809E0">
        <w:rPr>
          <w:i/>
          <w:iCs/>
        </w:rPr>
        <w:t>]</w:t>
      </w:r>
    </w:p>
    <w:p w14:paraId="000000A3" w14:textId="77777777" w:rsidR="0063372D" w:rsidRDefault="00906F08">
      <w:pPr>
        <w:pStyle w:val="Titolo1"/>
      </w:pPr>
      <w:r>
        <w:t>SEZIONE III - DELLE OBBLIGAZIONI DEL CONCESSIONARIO E DEL CONCEDENTE</w:t>
      </w:r>
    </w:p>
    <w:p w14:paraId="000000A4" w14:textId="1E54F5B3" w:rsidR="0063372D" w:rsidRDefault="00906F08">
      <w:pPr>
        <w:tabs>
          <w:tab w:val="left" w:pos="851"/>
        </w:tabs>
        <w:spacing w:before="280" w:after="280"/>
        <w:jc w:val="both"/>
        <w:rPr>
          <w:rFonts w:eastAsia="Arial"/>
          <w:b/>
        </w:rPr>
      </w:pPr>
      <w:bookmarkStart w:id="8" w:name="_60cnf4h5qdki" w:colFirst="0" w:colLast="0"/>
      <w:bookmarkEnd w:id="8"/>
      <w:r w:rsidRPr="0070276D">
        <w:rPr>
          <w:rFonts w:eastAsia="Arial"/>
          <w:b/>
        </w:rPr>
        <w:t>9</w:t>
      </w:r>
      <w:r>
        <w:rPr>
          <w:rFonts w:eastAsia="Arial"/>
          <w:b/>
        </w:rPr>
        <w:t>.</w:t>
      </w:r>
      <w:r>
        <w:rPr>
          <w:rFonts w:eastAsia="Arial"/>
          <w:b/>
        </w:rPr>
        <w:tab/>
        <w:t>AUTORIZZAZIONI</w:t>
      </w:r>
    </w:p>
    <w:p w14:paraId="000000A5" w14:textId="4C896F15" w:rsidR="0063372D" w:rsidRDefault="00906F08">
      <w:pPr>
        <w:jc w:val="both"/>
        <w:rPr>
          <w:rFonts w:eastAsia="Arial"/>
        </w:rPr>
      </w:pPr>
      <w:r>
        <w:rPr>
          <w:rFonts w:eastAsia="Arial"/>
        </w:rPr>
        <w:t>1.</w:t>
      </w:r>
      <w:r>
        <w:rPr>
          <w:rFonts w:eastAsia="Arial"/>
        </w:rPr>
        <w:tab/>
        <w:t xml:space="preserve">Al Concedente competono, nei tempi e nei modi previsti dalla normativa vigente, le attività finalizzate al rilascio e/o all’ottenimento delle Autorizzazioni necessarie </w:t>
      </w:r>
      <w:r w:rsidR="00DF6510">
        <w:rPr>
          <w:rFonts w:eastAsia="Arial"/>
        </w:rPr>
        <w:t xml:space="preserve">per l’avvio della gestione del Servizio nonché </w:t>
      </w:r>
      <w:r>
        <w:rPr>
          <w:rFonts w:eastAsia="Arial"/>
        </w:rPr>
        <w:t>per la progettazione esecutiva e per la realizzazione degli Interventi indicate nell’Elenco delle Autorizzazioni – Sezione A. Gli aggravi in termini di costi e tempi derivanti dal mancato o ritardato rilascio e/o ottenimento delle Autorizzazioni di cui al presente comma sono a carico del Concedente salvo che quest’ultimo dimostri che il mancato ottenimento o il ritardo derivino da causa imputabile al Concessionario. Nel caso in cui tali aggravi comportino un’Alterazione dell’equilibrio economico e finanziario, le Parti possono avviare la procedura di cui al successivo Art. 25.</w:t>
      </w:r>
    </w:p>
    <w:p w14:paraId="000000A6" w14:textId="2F51C973" w:rsidR="0063372D" w:rsidRDefault="00906F08">
      <w:pPr>
        <w:jc w:val="both"/>
        <w:rPr>
          <w:rFonts w:eastAsia="Arial"/>
        </w:rPr>
      </w:pPr>
      <w:r>
        <w:rPr>
          <w:rFonts w:eastAsia="Arial"/>
        </w:rPr>
        <w:t>2.</w:t>
      </w:r>
      <w:r>
        <w:rPr>
          <w:rFonts w:eastAsia="Arial"/>
        </w:rPr>
        <w:tab/>
        <w:t xml:space="preserve">Al Concessionario competono in via diretta ed esclusiva tutte le attività necessarie ai fini dell’ottenimento, nei tempi e nei modi previsti dalla normativa vigente, delle Autorizzazioni necessarie </w:t>
      </w:r>
      <w:r w:rsidR="00DF6510">
        <w:rPr>
          <w:rFonts w:eastAsia="Arial"/>
        </w:rPr>
        <w:t xml:space="preserve">per l’avvio della gestione del Servizio nonché </w:t>
      </w:r>
      <w:r>
        <w:rPr>
          <w:rFonts w:eastAsia="Arial"/>
        </w:rPr>
        <w:t>per la progettazione e per la realizzazione degli Interventi indicate nell’Elenco delle Autorizzazioni – Sezione B. Gli aggravi in termini di costi e tempi derivanti dal mancato o ritardato ottenimento delle Autorizzazioni di cui al presente comma sono a carico del Concessionario, salvo che quest’ultimo dimostri che il mancato ottenimento o il ritardo derivino da causa a lui non imputabile e di aver, comunque, attivato in maniera diligente e tempestiva ogni mezzo e azione ai fini dell’ottenimento stesso. In tale ultima ipotesi, gli aggravi in termini di costi e tempi restano in ogni caso a carico del Concedente.</w:t>
      </w:r>
    </w:p>
    <w:p w14:paraId="000000A7" w14:textId="77777777" w:rsidR="0063372D" w:rsidRDefault="00906F08">
      <w:pPr>
        <w:jc w:val="both"/>
        <w:rPr>
          <w:rFonts w:eastAsia="Arial"/>
        </w:rPr>
      </w:pPr>
      <w:r>
        <w:rPr>
          <w:rFonts w:eastAsia="Arial"/>
        </w:rPr>
        <w:lastRenderedPageBreak/>
        <w:t>3. Spetta a ciascuna Parte, per quanto di competenza, mantenere valide ed efficaci tutte le Autorizzazioni acquisite ai sensi dei commi precedenti.</w:t>
      </w:r>
    </w:p>
    <w:p w14:paraId="000000A8" w14:textId="2BA489A6" w:rsidR="0063372D" w:rsidRDefault="00906F08">
      <w:pPr>
        <w:tabs>
          <w:tab w:val="left" w:pos="851"/>
        </w:tabs>
        <w:spacing w:before="280" w:after="280"/>
        <w:jc w:val="both"/>
        <w:rPr>
          <w:rFonts w:eastAsia="Arial"/>
          <w:b/>
        </w:rPr>
      </w:pPr>
      <w:r w:rsidRPr="0070276D">
        <w:rPr>
          <w:rFonts w:eastAsia="Arial"/>
          <w:b/>
        </w:rPr>
        <w:t>10</w:t>
      </w:r>
      <w:r>
        <w:rPr>
          <w:rFonts w:eastAsia="Arial"/>
          <w:b/>
        </w:rPr>
        <w:t>.</w:t>
      </w:r>
      <w:r>
        <w:rPr>
          <w:rFonts w:eastAsia="Arial"/>
          <w:b/>
        </w:rPr>
        <w:tab/>
        <w:t>OBBLIGHI E ATTIVITÀ DEL CONCEDENTE</w:t>
      </w:r>
    </w:p>
    <w:p w14:paraId="000000A9" w14:textId="77777777" w:rsidR="0063372D" w:rsidRDefault="00906F08">
      <w:pPr>
        <w:spacing w:before="280" w:after="280"/>
        <w:jc w:val="both"/>
        <w:rPr>
          <w:rFonts w:eastAsia="Arial"/>
        </w:rPr>
      </w:pPr>
      <w:r>
        <w:rPr>
          <w:rFonts w:eastAsia="Arial"/>
        </w:rPr>
        <w:t xml:space="preserve">1. </w:t>
      </w:r>
      <w:r>
        <w:rPr>
          <w:rFonts w:eastAsia="Arial"/>
        </w:rPr>
        <w:tab/>
        <w:t>Al Concedente compete:</w:t>
      </w:r>
    </w:p>
    <w:p w14:paraId="27888504" w14:textId="7F04370E" w:rsidR="00AB22F4" w:rsidRPr="00AB22F4" w:rsidRDefault="00AB22F4" w:rsidP="00643073">
      <w:pPr>
        <w:pStyle w:val="Paragrafoelenco"/>
        <w:numPr>
          <w:ilvl w:val="0"/>
          <w:numId w:val="5"/>
        </w:numPr>
        <w:ind w:left="567" w:hanging="567"/>
        <w:jc w:val="both"/>
        <w:rPr>
          <w:rFonts w:eastAsia="Arial"/>
        </w:rPr>
      </w:pPr>
      <w:r w:rsidRPr="00AB22F4">
        <w:rPr>
          <w:rFonts w:eastAsia="Arial"/>
        </w:rPr>
        <w:t xml:space="preserve">vigilare sulla corretta gestione del Servizio da parte del Concessionario, in conformità ai livelli generali di qualità riferiti al complesso delle prestazioni e ai livelli specifici di qualità riferiti alla singola prestazione da garantire all’utente, come descritto nel Progetto di gestione del </w:t>
      </w:r>
      <w:r>
        <w:rPr>
          <w:rFonts w:eastAsia="Arial"/>
        </w:rPr>
        <w:t>s</w:t>
      </w:r>
      <w:r w:rsidRPr="00AB22F4">
        <w:rPr>
          <w:rFonts w:eastAsia="Arial"/>
        </w:rPr>
        <w:t>ervizio, e adottare le eventuali direttive che si rendano necessarie;</w:t>
      </w:r>
    </w:p>
    <w:p w14:paraId="000000AA" w14:textId="01B3DD51" w:rsidR="0063372D" w:rsidRDefault="00906F08" w:rsidP="00643073">
      <w:pPr>
        <w:numPr>
          <w:ilvl w:val="0"/>
          <w:numId w:val="5"/>
        </w:numPr>
        <w:ind w:left="567" w:hanging="567"/>
        <w:jc w:val="both"/>
        <w:rPr>
          <w:rFonts w:eastAsia="Arial"/>
        </w:rPr>
      </w:pPr>
      <w:r>
        <w:rPr>
          <w:rFonts w:eastAsia="Arial"/>
        </w:rPr>
        <w:t>compiere le attività amministrative di sua competenza necessarie all’esecuzione del Contratto e alla puntuale realizzazione degli Interventi, ossia:</w:t>
      </w:r>
    </w:p>
    <w:p w14:paraId="0C45974B" w14:textId="77777777" w:rsidR="00AB22F4" w:rsidRDefault="00AB22F4" w:rsidP="00AB22F4">
      <w:pPr>
        <w:ind w:left="567"/>
        <w:jc w:val="both"/>
        <w:rPr>
          <w:rFonts w:eastAsia="Arial"/>
        </w:rPr>
      </w:pPr>
    </w:p>
    <w:p w14:paraId="000000AB" w14:textId="6241697D" w:rsidR="0063372D" w:rsidRDefault="00906F08" w:rsidP="00643073">
      <w:pPr>
        <w:numPr>
          <w:ilvl w:val="1"/>
          <w:numId w:val="6"/>
        </w:numPr>
        <w:ind w:left="1134" w:hanging="567"/>
        <w:jc w:val="both"/>
        <w:rPr>
          <w:rFonts w:eastAsia="Arial"/>
        </w:rPr>
      </w:pPr>
      <w:r>
        <w:rPr>
          <w:rFonts w:eastAsia="Arial"/>
        </w:rPr>
        <w:t>porre in essere le formalità e gli adempimenti non delegabili ai fini dell’ottenimento delle autorizzazioni, come previsto nell’Art.9 che precede;</w:t>
      </w:r>
    </w:p>
    <w:p w14:paraId="000000AC" w14:textId="77777777" w:rsidR="0063372D" w:rsidRDefault="00906F08" w:rsidP="00643073">
      <w:pPr>
        <w:numPr>
          <w:ilvl w:val="1"/>
          <w:numId w:val="6"/>
        </w:numPr>
        <w:ind w:left="1134" w:hanging="567"/>
        <w:jc w:val="both"/>
        <w:rPr>
          <w:rFonts w:eastAsia="Arial"/>
        </w:rPr>
      </w:pPr>
      <w:r>
        <w:rPr>
          <w:rFonts w:eastAsia="Arial"/>
        </w:rPr>
        <w:t>approvare e validare la progettazione elaborata dal Concessionario entro 30 (trenta) giorni dalla data di presentazione all’ufficio competente o dall’acquisizione dell’eventuale ultimo parere di altro Ente;</w:t>
      </w:r>
    </w:p>
    <w:p w14:paraId="000000AD" w14:textId="77777777" w:rsidR="0063372D" w:rsidRDefault="0063372D">
      <w:pPr>
        <w:ind w:left="1134"/>
        <w:jc w:val="both"/>
        <w:rPr>
          <w:rFonts w:eastAsia="Arial"/>
        </w:rPr>
      </w:pPr>
    </w:p>
    <w:p w14:paraId="000000AE" w14:textId="2C0C7038" w:rsidR="0063372D" w:rsidRDefault="00AB22F4">
      <w:pPr>
        <w:ind w:left="567" w:hanging="567"/>
        <w:jc w:val="both"/>
        <w:rPr>
          <w:rFonts w:eastAsia="Arial"/>
        </w:rPr>
      </w:pPr>
      <w:r>
        <w:rPr>
          <w:rFonts w:eastAsia="Arial"/>
        </w:rPr>
        <w:t>c)</w:t>
      </w:r>
      <w:r>
        <w:rPr>
          <w:rFonts w:eastAsia="Arial"/>
        </w:rPr>
        <w:tab/>
        <w:t>nominare il Responsabile Unico del Progetto (“</w:t>
      </w:r>
      <w:r>
        <w:rPr>
          <w:rFonts w:eastAsia="Arial"/>
          <w:b/>
        </w:rPr>
        <w:t>RUP</w:t>
      </w:r>
      <w:r>
        <w:rPr>
          <w:rFonts w:eastAsia="Arial"/>
        </w:rPr>
        <w:t>”), il Direttore dei lavori ed eventualmente l’Ufficio di Direzione dei lavori, il Collaudatore o la Commissione di collaudo nel rispetto dell’art. 15, comma 8 del Codice nonché eventualmente il Direttore dell’Esecuzione del Contratto (“</w:t>
      </w:r>
      <w:r>
        <w:rPr>
          <w:rFonts w:eastAsia="Arial"/>
          <w:b/>
        </w:rPr>
        <w:t>DEC</w:t>
      </w:r>
      <w:r>
        <w:rPr>
          <w:rFonts w:eastAsia="Arial"/>
        </w:rPr>
        <w:t>”) per l’intera Fase di gestione;</w:t>
      </w:r>
    </w:p>
    <w:p w14:paraId="000000AF" w14:textId="69266447" w:rsidR="0063372D" w:rsidRDefault="00AB22F4">
      <w:pPr>
        <w:ind w:left="567" w:hanging="567"/>
        <w:jc w:val="both"/>
        <w:rPr>
          <w:rFonts w:eastAsia="Arial"/>
        </w:rPr>
      </w:pPr>
      <w:r>
        <w:rPr>
          <w:rFonts w:eastAsia="Arial"/>
        </w:rPr>
        <w:t>d)</w:t>
      </w:r>
      <w:r>
        <w:rPr>
          <w:rFonts w:eastAsia="Arial"/>
        </w:rPr>
        <w:tab/>
        <w:t>richiedere informazioni ed effettuare controlli con poteri di ispezione, accesso e acquisizione della documentazione e delle notizie utili in ordine al rispetto degli obblighi contrattuali da parte del Concessionario;</w:t>
      </w:r>
    </w:p>
    <w:p w14:paraId="000000B1" w14:textId="2DB9A343" w:rsidR="0063372D" w:rsidRDefault="00AB22F4" w:rsidP="00AB22F4">
      <w:pPr>
        <w:ind w:left="567" w:hanging="567"/>
        <w:jc w:val="both"/>
        <w:rPr>
          <w:rFonts w:eastAsia="Arial"/>
        </w:rPr>
      </w:pPr>
      <w:r>
        <w:rPr>
          <w:rFonts w:eastAsia="Arial"/>
        </w:rPr>
        <w:t>e)</w:t>
      </w:r>
      <w:r>
        <w:rPr>
          <w:rFonts w:eastAsia="Arial"/>
        </w:rPr>
        <w:tab/>
        <w:t>compiere le attività di verifica ai fini dell’approvazione di ciascun Progetto esecutivo presentato dal Concessionario e dare riscontro al Concessionario entro e non oltre 30 (trenta) giorni dalla ricezione. Nel momento in cui il Concedente richieda modifiche e/o integrazioni al progetto presentato, il predetto termine decorre dalla nuova consegna;</w:t>
      </w:r>
      <w:r>
        <w:rPr>
          <w:rFonts w:eastAsia="Arial"/>
        </w:rPr>
        <w:tab/>
      </w:r>
    </w:p>
    <w:p w14:paraId="000000B2" w14:textId="77777777" w:rsidR="0063372D" w:rsidRDefault="00906F08">
      <w:pPr>
        <w:ind w:left="567" w:hanging="567"/>
        <w:jc w:val="both"/>
        <w:rPr>
          <w:rFonts w:eastAsia="Arial"/>
        </w:rPr>
      </w:pPr>
      <w:r>
        <w:rPr>
          <w:rFonts w:eastAsia="Arial"/>
        </w:rPr>
        <w:t>f)</w:t>
      </w:r>
      <w:r>
        <w:rPr>
          <w:rFonts w:eastAsia="Arial"/>
        </w:rPr>
        <w:tab/>
        <w:t>segnalare all’Autorità garante della concorrenza e del mercato e all’Autorità nazionale anticorruzione, con riferimento agli atti e ai comportamenti del Concessionario e delle altre imprese titolari di affidamenti di lavori, forniture e servizi relativi alla Concessione, la sussistenza di ipotesi di violazione della Legge 10 ottobre 1990, n. 287 e del Codice, nonché gli eventuali provvedimenti adottati.</w:t>
      </w:r>
    </w:p>
    <w:p w14:paraId="000000B3" w14:textId="77777777" w:rsidR="0063372D" w:rsidRDefault="00906F08">
      <w:pPr>
        <w:spacing w:before="280" w:after="280"/>
        <w:jc w:val="both"/>
        <w:rPr>
          <w:rFonts w:eastAsia="Arial"/>
        </w:rPr>
      </w:pPr>
      <w:r>
        <w:rPr>
          <w:rFonts w:eastAsia="Arial"/>
        </w:rPr>
        <w:t>2.</w:t>
      </w:r>
      <w:r>
        <w:rPr>
          <w:rFonts w:eastAsia="Arial"/>
        </w:rPr>
        <w:tab/>
        <w:t>Il Concedente s’impegna a comunicare al Concessionario ogni evento rilevante, circostanza o provvedimento che condizioni la Concessione, nel corso della sua durata. In particolare, il Concedente trasmetterà al Concessionario le seguenti informazioni e documenti:</w:t>
      </w:r>
    </w:p>
    <w:p w14:paraId="000000B4" w14:textId="77777777" w:rsidR="0063372D" w:rsidRDefault="00906F08" w:rsidP="00643073">
      <w:pPr>
        <w:numPr>
          <w:ilvl w:val="1"/>
          <w:numId w:val="11"/>
        </w:numPr>
        <w:spacing w:before="280"/>
        <w:ind w:left="567" w:hanging="567"/>
        <w:jc w:val="both"/>
        <w:rPr>
          <w:rFonts w:eastAsia="Arial"/>
        </w:rPr>
      </w:pPr>
      <w:r>
        <w:rPr>
          <w:rFonts w:eastAsia="Arial"/>
        </w:rPr>
        <w:t>ogni provvedimento di ogni Amministrazione pubblica che abbia interesse nel procedimento;</w:t>
      </w:r>
    </w:p>
    <w:p w14:paraId="000000B5" w14:textId="77777777" w:rsidR="0063372D" w:rsidRDefault="00906F08" w:rsidP="00643073">
      <w:pPr>
        <w:numPr>
          <w:ilvl w:val="1"/>
          <w:numId w:val="11"/>
        </w:numPr>
        <w:ind w:left="567" w:hanging="567"/>
        <w:jc w:val="both"/>
        <w:rPr>
          <w:rFonts w:eastAsia="Arial"/>
        </w:rPr>
      </w:pPr>
      <w:r>
        <w:rPr>
          <w:rFonts w:eastAsia="Arial"/>
        </w:rPr>
        <w:t>ogni provvedimento del Concedente in relazione all’utilizzo degli spazi, degli impianti e delle aree interferenti e/o limitrofe a quelle oggetto della Concessione;</w:t>
      </w:r>
    </w:p>
    <w:p w14:paraId="000000B6" w14:textId="0278C57E" w:rsidR="0063372D" w:rsidRDefault="00906F08" w:rsidP="00643073">
      <w:pPr>
        <w:numPr>
          <w:ilvl w:val="1"/>
          <w:numId w:val="11"/>
        </w:numPr>
        <w:spacing w:after="280"/>
        <w:ind w:left="567" w:hanging="567"/>
        <w:jc w:val="both"/>
        <w:rPr>
          <w:rFonts w:eastAsia="Arial"/>
        </w:rPr>
      </w:pPr>
      <w:r>
        <w:rPr>
          <w:rFonts w:eastAsia="Arial"/>
        </w:rPr>
        <w:t>l’insorgenza di motivi di pubblico interesse che possano determinare il recesso dalla Concessione ai sensi del successivo Art. 35.</w:t>
      </w:r>
    </w:p>
    <w:p w14:paraId="000000B7" w14:textId="6E3D2785" w:rsidR="0063372D" w:rsidRDefault="00906F08">
      <w:pPr>
        <w:tabs>
          <w:tab w:val="left" w:pos="851"/>
        </w:tabs>
        <w:spacing w:before="280" w:after="280"/>
        <w:jc w:val="both"/>
        <w:rPr>
          <w:rFonts w:eastAsia="Arial"/>
          <w:b/>
        </w:rPr>
      </w:pPr>
      <w:r w:rsidRPr="0070276D">
        <w:rPr>
          <w:rFonts w:eastAsia="Arial"/>
          <w:b/>
        </w:rPr>
        <w:t>11</w:t>
      </w:r>
      <w:r>
        <w:rPr>
          <w:rFonts w:eastAsia="Arial"/>
          <w:b/>
        </w:rPr>
        <w:t>.</w:t>
      </w:r>
      <w:r>
        <w:rPr>
          <w:rFonts w:eastAsia="Arial"/>
          <w:b/>
        </w:rPr>
        <w:tab/>
        <w:t>OBBLIGHI E ATTIVITÀ DEL CONCESSIONARIO</w:t>
      </w:r>
    </w:p>
    <w:p w14:paraId="000000B8" w14:textId="3B2214BA" w:rsidR="0063372D" w:rsidRDefault="00906F08">
      <w:pPr>
        <w:spacing w:before="280" w:after="280"/>
        <w:jc w:val="both"/>
        <w:rPr>
          <w:rFonts w:eastAsia="Arial"/>
          <w:i/>
          <w:u w:val="single"/>
        </w:rPr>
      </w:pPr>
      <w:r w:rsidRPr="0070276D">
        <w:rPr>
          <w:rFonts w:eastAsia="Arial"/>
          <w:i/>
        </w:rPr>
        <w:t>11</w:t>
      </w:r>
      <w:r>
        <w:rPr>
          <w:rFonts w:eastAsia="Arial"/>
          <w:i/>
        </w:rPr>
        <w:t xml:space="preserve">.1 - </w:t>
      </w:r>
      <w:r>
        <w:rPr>
          <w:rFonts w:eastAsia="Arial"/>
          <w:i/>
          <w:u w:val="single"/>
        </w:rPr>
        <w:t>Progettazione e realizzazione degli Interventi</w:t>
      </w:r>
    </w:p>
    <w:p w14:paraId="000000B9" w14:textId="77777777" w:rsidR="0063372D" w:rsidRDefault="00906F08">
      <w:pPr>
        <w:jc w:val="both"/>
        <w:rPr>
          <w:rFonts w:eastAsia="Arial"/>
        </w:rPr>
      </w:pPr>
      <w:r>
        <w:rPr>
          <w:rFonts w:eastAsia="Arial"/>
        </w:rPr>
        <w:t>1.</w:t>
      </w:r>
      <w:r>
        <w:rPr>
          <w:rFonts w:eastAsia="Arial"/>
        </w:rPr>
        <w:tab/>
        <w:t>Fermi restando gli obblighi previsti dalla normativa vigente, il Concessionario s’impegna, sotto la propria esclusiva e completa responsabilità, a effettuare tutte le attività inerenti alla progettazione e alla realizzazione degli Interventi.</w:t>
      </w:r>
    </w:p>
    <w:p w14:paraId="000000BA" w14:textId="77777777" w:rsidR="0063372D" w:rsidRDefault="00906F08">
      <w:pPr>
        <w:jc w:val="both"/>
        <w:rPr>
          <w:rFonts w:eastAsia="Arial"/>
        </w:rPr>
      </w:pPr>
      <w:r>
        <w:rPr>
          <w:rFonts w:eastAsia="Arial"/>
        </w:rPr>
        <w:t>2.</w:t>
      </w:r>
      <w:r>
        <w:rPr>
          <w:rFonts w:eastAsia="Arial"/>
        </w:rPr>
        <w:tab/>
        <w:t>Per la progettazione, il Concessionario, a proprie cura e spese, assume l’obbligo di:</w:t>
      </w:r>
    </w:p>
    <w:p w14:paraId="000000BB" w14:textId="77777777" w:rsidR="0063372D" w:rsidRDefault="00906F08" w:rsidP="00643073">
      <w:pPr>
        <w:numPr>
          <w:ilvl w:val="1"/>
          <w:numId w:val="8"/>
        </w:numPr>
        <w:spacing w:before="280"/>
        <w:ind w:left="567" w:hanging="567"/>
        <w:jc w:val="both"/>
        <w:rPr>
          <w:rFonts w:eastAsia="Arial"/>
        </w:rPr>
      </w:pPr>
      <w:r>
        <w:rPr>
          <w:rFonts w:eastAsia="Arial"/>
        </w:rPr>
        <w:t>eseguire tutte le attività propedeutiche necessarie per la perfetta conoscenza dello stato di fatto e di diritto;</w:t>
      </w:r>
    </w:p>
    <w:p w14:paraId="000000BC" w14:textId="2581F445" w:rsidR="0063372D" w:rsidRDefault="00906F08" w:rsidP="00643073">
      <w:pPr>
        <w:numPr>
          <w:ilvl w:val="1"/>
          <w:numId w:val="8"/>
        </w:numPr>
        <w:spacing w:after="280"/>
        <w:ind w:left="567" w:hanging="567"/>
        <w:jc w:val="both"/>
        <w:rPr>
          <w:rFonts w:eastAsia="Arial"/>
        </w:rPr>
      </w:pPr>
      <w:r>
        <w:rPr>
          <w:rFonts w:eastAsia="Arial"/>
        </w:rPr>
        <w:lastRenderedPageBreak/>
        <w:t>elaborare i Progetti esecutivi secondo quanto indicato nell’oggetto del Contratto e nel rispetto delle norme di settore applicabili;</w:t>
      </w:r>
    </w:p>
    <w:p w14:paraId="000000BD" w14:textId="48DD5CAA" w:rsidR="0063372D" w:rsidRDefault="00906F08">
      <w:pPr>
        <w:ind w:left="1134" w:hanging="567"/>
        <w:jc w:val="both"/>
        <w:rPr>
          <w:rFonts w:eastAsia="Arial"/>
        </w:rPr>
      </w:pPr>
      <w:r>
        <w:rPr>
          <w:rFonts w:eastAsia="Arial"/>
        </w:rPr>
        <w:t>b-bis)</w:t>
      </w:r>
      <w:r>
        <w:rPr>
          <w:rFonts w:eastAsia="Arial"/>
        </w:rPr>
        <w:tab/>
        <w:t xml:space="preserve">sottoporre al Concedente, per la sua approvazione, ciascun Progetto esecutivo, corredato delle autorizzazioni la cui acquisizione e la cui conservazione sono curate dal Concessionario, entro ______ giorni dalla </w:t>
      </w:r>
      <w:r w:rsidR="000728CA">
        <w:rPr>
          <w:rFonts w:eastAsia="Arial"/>
        </w:rPr>
        <w:t>data odierna</w:t>
      </w:r>
      <w:r>
        <w:rPr>
          <w:rFonts w:eastAsia="Arial"/>
        </w:rPr>
        <w:t>;</w:t>
      </w:r>
    </w:p>
    <w:p w14:paraId="000000BE" w14:textId="77777777" w:rsidR="0063372D" w:rsidRDefault="00906F08">
      <w:pPr>
        <w:spacing w:after="280"/>
        <w:ind w:left="1134" w:hanging="567"/>
        <w:jc w:val="both"/>
        <w:rPr>
          <w:rFonts w:eastAsia="Arial"/>
        </w:rPr>
      </w:pPr>
      <w:r>
        <w:rPr>
          <w:rFonts w:eastAsia="Arial"/>
        </w:rPr>
        <w:t>b-ter)</w:t>
      </w:r>
      <w:r>
        <w:rPr>
          <w:rFonts w:eastAsia="Arial"/>
        </w:rPr>
        <w:tab/>
        <w:t>sottoporre al Concedente, per la sua approvazione, i Progetti esecutivi rielaborati sulla base delle prescrizioni e/o delle osservazioni formulate dal Concedente o da altri organismi preposti alla loro approvazione, entro 30 (trenta) giorni dalla richiesta del Concedente.</w:t>
      </w:r>
    </w:p>
    <w:p w14:paraId="000000BF" w14:textId="51C392A7" w:rsidR="0063372D" w:rsidRDefault="00906F08">
      <w:pPr>
        <w:jc w:val="both"/>
        <w:rPr>
          <w:rFonts w:eastAsia="Arial"/>
        </w:rPr>
      </w:pPr>
      <w:r>
        <w:rPr>
          <w:rFonts w:eastAsia="Arial"/>
        </w:rPr>
        <w:t xml:space="preserve">4 </w:t>
      </w:r>
      <w:r>
        <w:rPr>
          <w:rFonts w:eastAsia="Arial"/>
        </w:rPr>
        <w:tab/>
        <w:t xml:space="preserve">Gli aggravi in termini di costi e tempi, derivanti dal mancato o ritardato ottenimento delle Autorizzazioni di cui al precedente comma 2, lett. b-bis), sono a carico del Concedente o del Concessionario secondo quanto previsto nell’Art. 9che precede. </w:t>
      </w:r>
    </w:p>
    <w:p w14:paraId="000000C0" w14:textId="1D62CD68" w:rsidR="0063372D" w:rsidRDefault="00906F08">
      <w:pPr>
        <w:jc w:val="both"/>
        <w:rPr>
          <w:rFonts w:eastAsia="Arial"/>
        </w:rPr>
      </w:pPr>
      <w:r>
        <w:rPr>
          <w:rFonts w:eastAsia="Arial"/>
        </w:rPr>
        <w:t>5.</w:t>
      </w:r>
      <w:r>
        <w:rPr>
          <w:rFonts w:eastAsia="Arial"/>
        </w:rPr>
        <w:tab/>
        <w:t>Decorsi i termini di cui al precedente punto 2, lettere b-bis) e b-ter), si applicheranno le penali di cui al successivo Art. 20.</w:t>
      </w:r>
    </w:p>
    <w:p w14:paraId="000000C1" w14:textId="1F1384A8" w:rsidR="0063372D" w:rsidRDefault="00906F08">
      <w:pPr>
        <w:jc w:val="both"/>
        <w:rPr>
          <w:rFonts w:eastAsia="Arial"/>
        </w:rPr>
      </w:pPr>
      <w:r>
        <w:rPr>
          <w:rFonts w:eastAsia="Arial"/>
        </w:rPr>
        <w:t>6.</w:t>
      </w:r>
      <w:r>
        <w:rPr>
          <w:rFonts w:eastAsia="Arial"/>
        </w:rPr>
        <w:tab/>
        <w:t>Il Concessionario è in ogni caso obbligato a sottoporre al Concedente la Progettazione esecutiva degli Interventi da realizzare nel corso del primo anno di durata della Concessione, per la sua approvazione, entro il termine essenziale di 180 (centoottanta) giorni, decorrente dalla data odierna, pena la risoluzione del contratto ai sensi dell’art. 1456 del Codice Civile e del successivo Art.30, comma 1.</w:t>
      </w:r>
    </w:p>
    <w:p w14:paraId="000000C2" w14:textId="4AD4F57A" w:rsidR="0063372D" w:rsidRDefault="00906F08">
      <w:pPr>
        <w:jc w:val="both"/>
        <w:rPr>
          <w:rFonts w:eastAsia="Arial"/>
        </w:rPr>
      </w:pPr>
      <w:r>
        <w:rPr>
          <w:rFonts w:eastAsia="Arial"/>
        </w:rPr>
        <w:t xml:space="preserve">7. </w:t>
      </w:r>
      <w:r>
        <w:rPr>
          <w:rFonts w:eastAsia="Arial"/>
        </w:rPr>
        <w:tab/>
        <w:t>Il Concessionario si obbliga altresì a:</w:t>
      </w:r>
    </w:p>
    <w:p w14:paraId="000000C3" w14:textId="38C70172" w:rsidR="0063372D" w:rsidRDefault="00906F08" w:rsidP="00643073">
      <w:pPr>
        <w:numPr>
          <w:ilvl w:val="0"/>
          <w:numId w:val="9"/>
        </w:numPr>
        <w:spacing w:before="280"/>
        <w:ind w:left="567" w:hanging="567"/>
        <w:jc w:val="both"/>
        <w:rPr>
          <w:rFonts w:eastAsia="Arial"/>
        </w:rPr>
      </w:pPr>
      <w:r>
        <w:rPr>
          <w:rFonts w:eastAsia="Arial"/>
        </w:rPr>
        <w:t xml:space="preserve">realizzare gli Interventi a regola d’arte, secondo quanto previsto nei Progetti esecutivi approvati dal Concedente e con la scansione temporale specificata nel GANTT della </w:t>
      </w:r>
      <w:r w:rsidR="00AB22F4">
        <w:rPr>
          <w:rFonts w:eastAsia="Arial"/>
        </w:rPr>
        <w:t>c</w:t>
      </w:r>
      <w:r>
        <w:rPr>
          <w:rFonts w:eastAsia="Arial"/>
        </w:rPr>
        <w:t xml:space="preserve">oncessione (Allegato </w:t>
      </w:r>
      <w:r w:rsidR="001028F6">
        <w:rPr>
          <w:rFonts w:eastAsia="Arial"/>
        </w:rPr>
        <w:t>8</w:t>
      </w:r>
      <w:r>
        <w:rPr>
          <w:rFonts w:eastAsia="Arial"/>
        </w:rPr>
        <w:t xml:space="preserve"> al Contratto);</w:t>
      </w:r>
    </w:p>
    <w:p w14:paraId="000000C4" w14:textId="77777777" w:rsidR="0063372D" w:rsidRDefault="00906F08" w:rsidP="00643073">
      <w:pPr>
        <w:numPr>
          <w:ilvl w:val="0"/>
          <w:numId w:val="9"/>
        </w:numPr>
        <w:ind w:left="567" w:hanging="567"/>
        <w:jc w:val="both"/>
        <w:rPr>
          <w:rFonts w:eastAsia="Arial"/>
        </w:rPr>
      </w:pPr>
      <w:r>
        <w:rPr>
          <w:rFonts w:eastAsia="Arial"/>
        </w:rPr>
        <w:t>per il tramite della direzione lavori, a partecipare alla tenuta della contabilità degli Interventi con le modalità di cui all’art. 115 e all’Allegato II.14 del Codice, ivi compresi gli obblighi di informazione e di comunicazione ivi previsti;</w:t>
      </w:r>
    </w:p>
    <w:p w14:paraId="000000C5" w14:textId="77777777" w:rsidR="0063372D" w:rsidRDefault="00906F08" w:rsidP="00643073">
      <w:pPr>
        <w:numPr>
          <w:ilvl w:val="0"/>
          <w:numId w:val="9"/>
        </w:numPr>
        <w:ind w:left="567" w:hanging="567"/>
        <w:jc w:val="both"/>
        <w:rPr>
          <w:rFonts w:eastAsia="Arial"/>
        </w:rPr>
      </w:pPr>
      <w:r>
        <w:rPr>
          <w:rFonts w:eastAsia="Arial"/>
        </w:rPr>
        <w:t xml:space="preserve">consegnare al Concedente gli </w:t>
      </w:r>
      <w:r>
        <w:rPr>
          <w:rFonts w:eastAsia="Arial"/>
          <w:i/>
        </w:rPr>
        <w:t>AS BUILT</w:t>
      </w:r>
      <w:r>
        <w:rPr>
          <w:rFonts w:eastAsia="Arial"/>
        </w:rPr>
        <w:t xml:space="preserve"> entro 24 (ventiquattro) settimane dall’ultimazione degli Interventi;</w:t>
      </w:r>
    </w:p>
    <w:p w14:paraId="000000C6" w14:textId="77777777" w:rsidR="0063372D" w:rsidRDefault="00906F08" w:rsidP="00643073">
      <w:pPr>
        <w:numPr>
          <w:ilvl w:val="0"/>
          <w:numId w:val="9"/>
        </w:numPr>
        <w:ind w:left="567" w:hanging="567"/>
        <w:jc w:val="both"/>
        <w:rPr>
          <w:rFonts w:eastAsia="Arial"/>
        </w:rPr>
      </w:pPr>
      <w:r>
        <w:rPr>
          <w:rFonts w:eastAsia="Arial"/>
        </w:rPr>
        <w:t>prestare e mantenere, ovvero assicurare che siano prestate e mantenute, tutte le garanzie e le polizze assicurative applicabili ai sensi del Codice e del Contratto;</w:t>
      </w:r>
    </w:p>
    <w:p w14:paraId="000000C7" w14:textId="77777777" w:rsidR="0063372D" w:rsidRDefault="00906F08" w:rsidP="00643073">
      <w:pPr>
        <w:numPr>
          <w:ilvl w:val="0"/>
          <w:numId w:val="9"/>
        </w:numPr>
        <w:ind w:left="567" w:hanging="567"/>
        <w:jc w:val="both"/>
        <w:rPr>
          <w:rFonts w:eastAsia="Arial"/>
        </w:rPr>
      </w:pPr>
      <w:r>
        <w:rPr>
          <w:rFonts w:eastAsia="Arial"/>
        </w:rPr>
        <w:t>svolgere tutte le attività oggetto del Contratto con la massima diligenza e nel pieno rispetto della normativa applicabile;</w:t>
      </w:r>
    </w:p>
    <w:p w14:paraId="000000C8" w14:textId="77777777" w:rsidR="0063372D" w:rsidRDefault="00906F08" w:rsidP="00643073">
      <w:pPr>
        <w:numPr>
          <w:ilvl w:val="0"/>
          <w:numId w:val="9"/>
        </w:numPr>
        <w:ind w:left="567" w:hanging="567"/>
        <w:jc w:val="both"/>
        <w:rPr>
          <w:rFonts w:eastAsia="Arial"/>
        </w:rPr>
      </w:pPr>
      <w:r>
        <w:rPr>
          <w:rFonts w:eastAsia="Arial"/>
        </w:rPr>
        <w:t>rispettare i tempi previsti nel Contratto e nei programmi operativi ad esso allegati, dandone periodica comunicazione al Concedente e segnalando eventuali ritardi e modalità di recupero;</w:t>
      </w:r>
    </w:p>
    <w:p w14:paraId="000000C9" w14:textId="77777777" w:rsidR="0063372D" w:rsidRDefault="00906F08" w:rsidP="00643073">
      <w:pPr>
        <w:numPr>
          <w:ilvl w:val="0"/>
          <w:numId w:val="9"/>
        </w:numPr>
        <w:ind w:left="567" w:hanging="567"/>
        <w:jc w:val="both"/>
        <w:rPr>
          <w:rFonts w:eastAsia="Arial"/>
        </w:rPr>
      </w:pPr>
      <w:r>
        <w:rPr>
          <w:rFonts w:eastAsia="Arial"/>
        </w:rPr>
        <w:t>prestare l'assistenza ragionevolmente richiesta dal Concedente in relazione ad attività e a provvedimenti di competenza di quest’ultimo;</w:t>
      </w:r>
    </w:p>
    <w:p w14:paraId="000000CA" w14:textId="77777777" w:rsidR="0063372D" w:rsidRDefault="00906F08" w:rsidP="00643073">
      <w:pPr>
        <w:numPr>
          <w:ilvl w:val="0"/>
          <w:numId w:val="9"/>
        </w:numPr>
        <w:spacing w:after="280"/>
        <w:ind w:left="567" w:hanging="567"/>
        <w:jc w:val="both"/>
        <w:rPr>
          <w:rFonts w:eastAsia="Arial"/>
        </w:rPr>
      </w:pPr>
      <w:r>
        <w:rPr>
          <w:rFonts w:eastAsia="Arial"/>
        </w:rPr>
        <w:t>ottemperare a tutti gli obblighi verso i propri dipendenti, derivanti da disposizioni legislative e regolamentari vigenti in materia di lavoro, ivi comprese quelle in tema di igiene e sicurezza, previdenza e disciplina infortunistica, assumendo a proprio carico tutti gli oneri relativi.</w:t>
      </w:r>
    </w:p>
    <w:p w14:paraId="000000CB" w14:textId="57D760D6" w:rsidR="0063372D" w:rsidRDefault="00906F08">
      <w:pPr>
        <w:jc w:val="both"/>
        <w:rPr>
          <w:rFonts w:eastAsia="Arial"/>
        </w:rPr>
      </w:pPr>
      <w:r>
        <w:rPr>
          <w:rFonts w:eastAsia="Arial"/>
        </w:rPr>
        <w:t>8.</w:t>
      </w:r>
      <w:r>
        <w:rPr>
          <w:rFonts w:eastAsia="Arial"/>
        </w:rPr>
        <w:tab/>
        <w:t>Sono a totale carico del Concessionario tutti gli oneri relativi allo svolgimento delle attività necessarie per il corretto e completo adempimento delle obbligazioni previste nel Contratto a suo carico.</w:t>
      </w:r>
    </w:p>
    <w:p w14:paraId="000000CC" w14:textId="7CAACB5A" w:rsidR="0063372D" w:rsidRDefault="00906F08">
      <w:pPr>
        <w:spacing w:before="280" w:after="280"/>
        <w:jc w:val="both"/>
        <w:rPr>
          <w:rFonts w:eastAsia="Arial"/>
          <w:i/>
        </w:rPr>
      </w:pPr>
      <w:r w:rsidRPr="0070276D">
        <w:rPr>
          <w:rFonts w:eastAsia="Arial"/>
          <w:i/>
        </w:rPr>
        <w:t>11</w:t>
      </w:r>
      <w:r>
        <w:rPr>
          <w:rFonts w:eastAsia="Arial"/>
          <w:i/>
        </w:rPr>
        <w:t xml:space="preserve">.2 – </w:t>
      </w:r>
      <w:r>
        <w:rPr>
          <w:rFonts w:eastAsia="Arial"/>
          <w:i/>
          <w:u w:val="single"/>
        </w:rPr>
        <w:t>Altri obblighi del Concessionario</w:t>
      </w:r>
    </w:p>
    <w:p w14:paraId="000000CD" w14:textId="6429D5E0" w:rsidR="0063372D" w:rsidRDefault="00AB22F4" w:rsidP="00643073">
      <w:pPr>
        <w:numPr>
          <w:ilvl w:val="0"/>
          <w:numId w:val="3"/>
        </w:numPr>
        <w:spacing w:before="280"/>
        <w:ind w:left="0" w:firstLine="0"/>
        <w:jc w:val="both"/>
        <w:rPr>
          <w:rFonts w:eastAsia="Arial"/>
        </w:rPr>
      </w:pPr>
      <w:r>
        <w:rPr>
          <w:rFonts w:eastAsia="Arial"/>
        </w:rPr>
        <w:t>Le attività di gestione del Servizio hanno inizio dalla Data di consegna del Servizio; le attività di progettazione e di esecuzione degli Interventi hanno inizio dalla data odierna.</w:t>
      </w:r>
    </w:p>
    <w:p w14:paraId="000000CE" w14:textId="77777777" w:rsidR="0063372D" w:rsidRDefault="00906F08" w:rsidP="00643073">
      <w:pPr>
        <w:numPr>
          <w:ilvl w:val="0"/>
          <w:numId w:val="3"/>
        </w:numPr>
        <w:ind w:left="0" w:firstLine="0"/>
        <w:jc w:val="both"/>
        <w:rPr>
          <w:rFonts w:eastAsia="Arial"/>
        </w:rPr>
      </w:pPr>
      <w:r>
        <w:rPr>
          <w:rFonts w:eastAsia="Arial"/>
        </w:rPr>
        <w:t>Il Concessionario è responsabile in via diretta nei confronti del Concedente della corretta esecuzione delle attività oggetto del Contratto anche con riferimento ai terzi appaltatori e ai subappaltatori.</w:t>
      </w:r>
    </w:p>
    <w:p w14:paraId="000000CF" w14:textId="77777777" w:rsidR="0063372D" w:rsidRDefault="00906F08" w:rsidP="00643073">
      <w:pPr>
        <w:numPr>
          <w:ilvl w:val="0"/>
          <w:numId w:val="3"/>
        </w:numPr>
        <w:spacing w:after="280"/>
        <w:ind w:left="0" w:firstLine="0"/>
        <w:jc w:val="both"/>
        <w:rPr>
          <w:rFonts w:eastAsia="Arial"/>
        </w:rPr>
      </w:pPr>
      <w:r>
        <w:rPr>
          <w:rFonts w:eastAsia="Arial"/>
        </w:rPr>
        <w:t>In caso di affidamento a terzi e di subappalto da parte del Concessionario, da regolare mediante apposito atto contrattuale, valgono le seguenti condizioni:</w:t>
      </w:r>
    </w:p>
    <w:p w14:paraId="000000D0" w14:textId="77777777" w:rsidR="0063372D" w:rsidRDefault="00906F08" w:rsidP="00643073">
      <w:pPr>
        <w:numPr>
          <w:ilvl w:val="0"/>
          <w:numId w:val="7"/>
        </w:numPr>
        <w:spacing w:before="280"/>
        <w:ind w:left="567" w:hanging="567"/>
        <w:jc w:val="both"/>
        <w:rPr>
          <w:rFonts w:eastAsia="Arial"/>
        </w:rPr>
      </w:pPr>
      <w:r>
        <w:rPr>
          <w:rFonts w:eastAsia="Arial"/>
        </w:rPr>
        <w:t>gli affidatari di qualsiasi attività devono essere qualificati per le attività da eseguire, tenuto conto dei requisiti stabiliti nel bando di gara;</w:t>
      </w:r>
    </w:p>
    <w:p w14:paraId="000000D1" w14:textId="7FB7A054" w:rsidR="0063372D" w:rsidRDefault="00DF6510" w:rsidP="00643073">
      <w:pPr>
        <w:numPr>
          <w:ilvl w:val="0"/>
          <w:numId w:val="7"/>
        </w:numPr>
        <w:ind w:left="567" w:hanging="567"/>
        <w:jc w:val="both"/>
        <w:rPr>
          <w:rFonts w:eastAsia="Arial"/>
        </w:rPr>
      </w:pPr>
      <w:r>
        <w:rPr>
          <w:rFonts w:eastAsia="Arial"/>
        </w:rPr>
        <w:t>le attività di gestione del Servizio, come pure le attività di realizzazione degli Interventi, possono essere subappaltate solo entro i limiti qualitativi e quantitativi dichiarati in sede di offerta;</w:t>
      </w:r>
    </w:p>
    <w:p w14:paraId="000000D2" w14:textId="35F871CA" w:rsidR="0063372D" w:rsidRDefault="00906F08" w:rsidP="00643073">
      <w:pPr>
        <w:numPr>
          <w:ilvl w:val="0"/>
          <w:numId w:val="7"/>
        </w:numPr>
        <w:spacing w:after="280"/>
        <w:ind w:left="567" w:hanging="567"/>
        <w:jc w:val="both"/>
        <w:rPr>
          <w:rFonts w:eastAsia="Arial"/>
        </w:rPr>
      </w:pPr>
      <w:r>
        <w:rPr>
          <w:rFonts w:eastAsia="Arial"/>
        </w:rPr>
        <w:lastRenderedPageBreak/>
        <w:t xml:space="preserve">la gestione del Servizio deve essere effettuata nel rispetto delle prescrizioni del Progetto di gestione del </w:t>
      </w:r>
      <w:r w:rsidR="00AF7743">
        <w:rPr>
          <w:rFonts w:eastAsia="Arial"/>
        </w:rPr>
        <w:t>s</w:t>
      </w:r>
      <w:r>
        <w:rPr>
          <w:rFonts w:eastAsia="Arial"/>
        </w:rPr>
        <w:t>ervizio. Il Concessionario, più specificatamente, ha l’obbligo di:</w:t>
      </w:r>
    </w:p>
    <w:p w14:paraId="000000D3" w14:textId="77777777" w:rsidR="0063372D" w:rsidRDefault="00906F08" w:rsidP="00643073">
      <w:pPr>
        <w:numPr>
          <w:ilvl w:val="0"/>
          <w:numId w:val="14"/>
        </w:numPr>
        <w:spacing w:before="280"/>
        <w:ind w:left="1134" w:hanging="567"/>
        <w:jc w:val="both"/>
        <w:rPr>
          <w:rFonts w:eastAsia="Arial"/>
        </w:rPr>
      </w:pPr>
      <w:r>
        <w:rPr>
          <w:rFonts w:eastAsia="Arial"/>
        </w:rPr>
        <w:t>gestire il Servizio in conformità a quanto previsto nella documentazione di offerta;</w:t>
      </w:r>
    </w:p>
    <w:p w14:paraId="000000D4" w14:textId="77777777" w:rsidR="0063372D" w:rsidRDefault="00906F08" w:rsidP="00643073">
      <w:pPr>
        <w:numPr>
          <w:ilvl w:val="0"/>
          <w:numId w:val="14"/>
        </w:numPr>
        <w:ind w:left="1134" w:hanging="567"/>
        <w:jc w:val="both"/>
        <w:rPr>
          <w:rFonts w:eastAsia="Arial"/>
        </w:rPr>
      </w:pPr>
      <w:r>
        <w:rPr>
          <w:rFonts w:eastAsia="Arial"/>
        </w:rPr>
        <w:t>porre in essere l’attività amministrativa e tecnica necessarie per l’ottenimento dei Contributi entro i limiti di tempo dettati dalla normativa incentivante;</w:t>
      </w:r>
    </w:p>
    <w:p w14:paraId="000000D5" w14:textId="77777777" w:rsidR="0063372D" w:rsidRDefault="00906F08" w:rsidP="00643073">
      <w:pPr>
        <w:numPr>
          <w:ilvl w:val="0"/>
          <w:numId w:val="14"/>
        </w:numPr>
        <w:spacing w:after="280"/>
        <w:ind w:left="1134" w:hanging="567"/>
        <w:jc w:val="both"/>
        <w:rPr>
          <w:rFonts w:eastAsia="Arial"/>
        </w:rPr>
      </w:pPr>
      <w:r>
        <w:rPr>
          <w:rFonts w:eastAsia="Arial"/>
        </w:rPr>
        <w:t xml:space="preserve">porre in essere l’attività amministrativa necessaria per l’ottenimento, in nome e per conto del Concedente, di ogni altra misura incentivante e/o di altri finanziamenti pubblici che dovessero rendersi disponibili per l’esecuzione di qualsiasi attività che costituisca oggetto del Contratto o che sia ad essa supplementare e/o complementare (artt. 76 e 189 del Codice), allo scopo di far incamerare ad esso Concedente altri contributi pubblici tempo per tempo disponibili salvo il riconoscimento al Concessionario di tutti costi che verranno sostenuti per l’esperimento delle relative pratiche al momento del riequilibrio del PEF rivolto ad assorbire, nell’ambito della Concessione, i predetti ulteriori finanziamenti di scopo. </w:t>
      </w:r>
    </w:p>
    <w:p w14:paraId="000000D6" w14:textId="77777777" w:rsidR="0063372D" w:rsidRDefault="00906F08" w:rsidP="00643073">
      <w:pPr>
        <w:numPr>
          <w:ilvl w:val="0"/>
          <w:numId w:val="3"/>
        </w:numPr>
        <w:spacing w:before="280"/>
        <w:ind w:left="0" w:firstLine="0"/>
        <w:jc w:val="both"/>
        <w:rPr>
          <w:rFonts w:eastAsia="Arial"/>
        </w:rPr>
      </w:pPr>
      <w:r>
        <w:rPr>
          <w:rFonts w:eastAsia="Arial"/>
        </w:rPr>
        <w:t>Il Concessionario procede all’affidamento a terzi di lavori e/o di servizi non eseguiti direttamente o in subappalto. Dal momento che il Concessionario è stato selezionato con gara pubblica e non è un’Amministrazione aggiudicatrice né un Ente aggiudicatore né un Soggetto aggiudicatore né un Altro soggetto aggiudicatore, l’affidamento può avvenire senza che debbano essere applicate le regole relative alle procedure di aggiudicazione previste e disciplinate dal Codice, fermo restando il rispetto delle regole del Codice relative alla qualificazione di ordine generale e di ordine speciale degli affidatari di lavori, servizi e forniture dal Concessionario (come stabilito dal Consiglio di Stato, con parere della Sezione I, Adunanza di Sezione del 22 aprile 2020 e dall’art. 186 del Codice).</w:t>
      </w:r>
    </w:p>
    <w:p w14:paraId="000000D7" w14:textId="77777777" w:rsidR="0063372D" w:rsidRDefault="00906F08" w:rsidP="00643073">
      <w:pPr>
        <w:numPr>
          <w:ilvl w:val="0"/>
          <w:numId w:val="3"/>
        </w:numPr>
        <w:ind w:left="0" w:firstLine="0"/>
        <w:jc w:val="both"/>
        <w:rPr>
          <w:rFonts w:eastAsia="Arial"/>
        </w:rPr>
      </w:pPr>
      <w:r>
        <w:rPr>
          <w:rFonts w:eastAsia="Arial"/>
        </w:rPr>
        <w:t>Fermo restando quanto previsto dall’art. 188, che richiama l’art. 119 del Codice, il Concessionario s’impegna a depositare presso il Concedente, entro e non oltre 15 (quindici) giorni dall’inizio dell’esecuzione delle attività in appalto/subappalto, copia del contratto di appalto/subappalto nonché la documentazione attestante il possesso da parte dell’appaltatore/subappaltatore dei requisiti di ordine generale e dei requisiti professionali e speciali.</w:t>
      </w:r>
    </w:p>
    <w:p w14:paraId="000000D8" w14:textId="25984959" w:rsidR="0063372D" w:rsidRDefault="00906F08" w:rsidP="00643073">
      <w:pPr>
        <w:numPr>
          <w:ilvl w:val="0"/>
          <w:numId w:val="3"/>
        </w:numPr>
        <w:spacing w:after="280"/>
        <w:ind w:left="0" w:firstLine="0"/>
        <w:jc w:val="both"/>
        <w:rPr>
          <w:rFonts w:eastAsia="Arial"/>
        </w:rPr>
      </w:pPr>
      <w:r>
        <w:rPr>
          <w:rFonts w:eastAsia="Arial"/>
        </w:rPr>
        <w:t xml:space="preserve">Il Concessionario s’impegna a gestire il Servizio con le modalità e nei tempi previsti nel GANTT della </w:t>
      </w:r>
      <w:r w:rsidR="00585B7D">
        <w:rPr>
          <w:rFonts w:eastAsia="Arial"/>
        </w:rPr>
        <w:t>c</w:t>
      </w:r>
      <w:r>
        <w:rPr>
          <w:rFonts w:eastAsia="Arial"/>
        </w:rPr>
        <w:t xml:space="preserve">oncessione (Allegato </w:t>
      </w:r>
      <w:r w:rsidR="001028F6">
        <w:rPr>
          <w:rFonts w:eastAsia="Arial"/>
        </w:rPr>
        <w:t>8</w:t>
      </w:r>
      <w:r>
        <w:rPr>
          <w:rFonts w:eastAsia="Arial"/>
        </w:rPr>
        <w:t xml:space="preserve"> al Contratto), in modo da garantire la piena funzionalità del Servizio per l’intera durata della Concessione, con l’obbligo, alla sua scadenza, di consegnare le opere al Concedente in perfetto stato di manutenzione, salvo il normale deterioramento derivante dall’uso, così come previsto nel Progetto di gestione del </w:t>
      </w:r>
      <w:r w:rsidR="00AF7743">
        <w:rPr>
          <w:rFonts w:eastAsia="Arial"/>
        </w:rPr>
        <w:t>s</w:t>
      </w:r>
      <w:r>
        <w:rPr>
          <w:rFonts w:eastAsia="Arial"/>
        </w:rPr>
        <w:t>ervizio. Al fine dell’accertamento dello stato dei sistemi edificio-impianto alla scadenza del termine contrattuale, le Parti si obbligano reciprocamente a effettuare un collaudo nel corso dell’ultimo anno di durata della Concessione (“</w:t>
      </w:r>
      <w:r>
        <w:rPr>
          <w:rFonts w:eastAsia="Arial"/>
          <w:b/>
        </w:rPr>
        <w:t xml:space="preserve">Collaudo della </w:t>
      </w:r>
      <w:r w:rsidR="00585B7D">
        <w:rPr>
          <w:rFonts w:eastAsia="Arial"/>
          <w:b/>
        </w:rPr>
        <w:t>c</w:t>
      </w:r>
      <w:r>
        <w:rPr>
          <w:rFonts w:eastAsia="Arial"/>
          <w:b/>
        </w:rPr>
        <w:t>oncessione</w:t>
      </w:r>
      <w:r>
        <w:rPr>
          <w:rFonts w:eastAsia="Arial"/>
        </w:rPr>
        <w:t>”).</w:t>
      </w:r>
    </w:p>
    <w:p w14:paraId="000000D9" w14:textId="52932844" w:rsidR="0063372D" w:rsidRDefault="00906F08">
      <w:pPr>
        <w:spacing w:before="280" w:after="280"/>
        <w:jc w:val="both"/>
        <w:rPr>
          <w:rFonts w:eastAsia="Arial"/>
          <w:i/>
          <w:u w:val="single"/>
        </w:rPr>
      </w:pPr>
      <w:r w:rsidRPr="0070276D">
        <w:rPr>
          <w:rFonts w:eastAsia="Arial"/>
          <w:i/>
        </w:rPr>
        <w:t>11</w:t>
      </w:r>
      <w:r>
        <w:rPr>
          <w:rFonts w:eastAsia="Arial"/>
          <w:i/>
        </w:rPr>
        <w:t xml:space="preserve">.3 - </w:t>
      </w:r>
      <w:r>
        <w:rPr>
          <w:rFonts w:eastAsia="Arial"/>
          <w:i/>
          <w:u w:val="single"/>
        </w:rPr>
        <w:t>Ulteriori obblighi a carico del Concessionario</w:t>
      </w:r>
    </w:p>
    <w:p w14:paraId="000000DA" w14:textId="77777777" w:rsidR="0063372D" w:rsidRDefault="00906F08">
      <w:pPr>
        <w:spacing w:before="280" w:after="280"/>
        <w:jc w:val="both"/>
        <w:rPr>
          <w:rFonts w:eastAsia="Arial"/>
        </w:rPr>
      </w:pPr>
      <w:r>
        <w:rPr>
          <w:rFonts w:eastAsia="Arial"/>
        </w:rPr>
        <w:t>1.</w:t>
      </w:r>
      <w:r>
        <w:rPr>
          <w:rFonts w:eastAsia="Arial"/>
        </w:rPr>
        <w:tab/>
        <w:t>Il Concessionario s’impegna a:</w:t>
      </w:r>
    </w:p>
    <w:p w14:paraId="000000DB" w14:textId="015F2831" w:rsidR="0063372D" w:rsidRDefault="00906F08" w:rsidP="00643073">
      <w:pPr>
        <w:numPr>
          <w:ilvl w:val="0"/>
          <w:numId w:val="10"/>
        </w:numPr>
        <w:spacing w:before="280"/>
        <w:ind w:left="567" w:hanging="567"/>
        <w:jc w:val="both"/>
        <w:rPr>
          <w:rFonts w:eastAsia="Arial"/>
        </w:rPr>
      </w:pPr>
      <w:r>
        <w:rPr>
          <w:rFonts w:eastAsia="Arial"/>
        </w:rPr>
        <w:t>trasmettere al RUP</w:t>
      </w:r>
      <w:r w:rsidR="00585B7D">
        <w:rPr>
          <w:rFonts w:eastAsia="Arial"/>
        </w:rPr>
        <w:t>,</w:t>
      </w:r>
      <w:r>
        <w:rPr>
          <w:rFonts w:eastAsia="Arial"/>
        </w:rPr>
        <w:t xml:space="preserve"> al Direttore dei lavori e al DEC tutti i chiarimenti tecnici richiesti;</w:t>
      </w:r>
    </w:p>
    <w:p w14:paraId="325B1247" w14:textId="77777777" w:rsidR="001809E0" w:rsidRDefault="00906F08" w:rsidP="00643073">
      <w:pPr>
        <w:numPr>
          <w:ilvl w:val="0"/>
          <w:numId w:val="10"/>
        </w:numPr>
        <w:ind w:left="567" w:hanging="567"/>
        <w:jc w:val="both"/>
        <w:rPr>
          <w:rFonts w:eastAsia="Arial"/>
        </w:rPr>
      </w:pPr>
      <w:r>
        <w:rPr>
          <w:rFonts w:eastAsia="Arial"/>
        </w:rPr>
        <w:t>partecipare alle visite che il RUP, il Direttore dei lavori, il DEC e/o gli incaricati da essi designati effettueranno, al fine di svolgere i controlli e le verifiche di competenza; si impegna, altresì, a partecipare alle visite stabilite per i collaudi in corso d’opera;</w:t>
      </w:r>
    </w:p>
    <w:p w14:paraId="182BCC81" w14:textId="0373A9CF" w:rsidR="001809E0" w:rsidRPr="001809E0" w:rsidRDefault="001809E0" w:rsidP="00643073">
      <w:pPr>
        <w:numPr>
          <w:ilvl w:val="0"/>
          <w:numId w:val="10"/>
        </w:numPr>
        <w:ind w:left="567" w:hanging="567"/>
        <w:jc w:val="both"/>
        <w:rPr>
          <w:rFonts w:eastAsia="Arial"/>
        </w:rPr>
      </w:pPr>
      <w:r w:rsidRPr="001809E0">
        <w:t xml:space="preserve">distribuire agli </w:t>
      </w:r>
      <w:r w:rsidR="00A0384C">
        <w:t xml:space="preserve">inquilini </w:t>
      </w:r>
      <w:r w:rsidRPr="001809E0">
        <w:t>un codice comportamentale a beneficio dell’ambiente e dei propri consumi, oltre che affiggere il medesimo codice comportamentale in uno spazio comune</w:t>
      </w:r>
      <w:r>
        <w:t>. Il file editabile contenente il codice comportamentale dovrà anche essere consegnato al</w:t>
      </w:r>
      <w:r w:rsidRPr="001809E0">
        <w:t xml:space="preserve"> </w:t>
      </w:r>
      <w:r>
        <w:t>C</w:t>
      </w:r>
      <w:r w:rsidRPr="001809E0">
        <w:t>oncedente</w:t>
      </w:r>
      <w:r>
        <w:t xml:space="preserve">, che dovrà poterne consegnare copia a </w:t>
      </w:r>
      <w:r w:rsidRPr="001809E0">
        <w:t xml:space="preserve">chi succederà agli </w:t>
      </w:r>
      <w:r w:rsidR="00A0384C">
        <w:t xml:space="preserve">inquilini </w:t>
      </w:r>
      <w:r w:rsidRPr="001809E0">
        <w:t>nel tempo</w:t>
      </w:r>
      <w:r w:rsidR="00A0384C">
        <w:t>;</w:t>
      </w:r>
    </w:p>
    <w:p w14:paraId="000000DD" w14:textId="77777777" w:rsidR="0063372D" w:rsidRPr="00A0384C" w:rsidRDefault="00906F08" w:rsidP="00643073">
      <w:pPr>
        <w:numPr>
          <w:ilvl w:val="0"/>
          <w:numId w:val="10"/>
        </w:numPr>
        <w:ind w:left="567" w:hanging="567"/>
        <w:jc w:val="both"/>
        <w:rPr>
          <w:rFonts w:eastAsia="Arial"/>
        </w:rPr>
      </w:pPr>
      <w:r w:rsidRPr="00A0384C">
        <w:rPr>
          <w:rFonts w:eastAsia="Arial"/>
        </w:rPr>
        <w:t>fornire al Concedente, mediante PEC, la relazione annuale sull’andamento delle attività di gestione del Servizio;</w:t>
      </w:r>
    </w:p>
    <w:p w14:paraId="000000DE" w14:textId="77777777" w:rsidR="0063372D" w:rsidRDefault="00906F08" w:rsidP="00643073">
      <w:pPr>
        <w:numPr>
          <w:ilvl w:val="0"/>
          <w:numId w:val="10"/>
        </w:numPr>
        <w:spacing w:after="280"/>
        <w:ind w:left="567" w:hanging="567"/>
        <w:jc w:val="both"/>
        <w:rPr>
          <w:rFonts w:eastAsia="Arial"/>
        </w:rPr>
      </w:pPr>
      <w:r>
        <w:rPr>
          <w:rFonts w:eastAsia="Arial"/>
        </w:rPr>
        <w:t>informare tempestivamente il Concedente in relazione a:</w:t>
      </w:r>
    </w:p>
    <w:p w14:paraId="000000DF" w14:textId="5F4DB270" w:rsidR="0063372D" w:rsidRDefault="00906F08" w:rsidP="00643073">
      <w:pPr>
        <w:numPr>
          <w:ilvl w:val="1"/>
          <w:numId w:val="54"/>
        </w:numPr>
        <w:ind w:left="1134"/>
        <w:jc w:val="both"/>
        <w:rPr>
          <w:rFonts w:eastAsia="Arial"/>
        </w:rPr>
      </w:pPr>
      <w:r>
        <w:rPr>
          <w:rFonts w:eastAsia="Arial"/>
        </w:rPr>
        <w:t xml:space="preserve">ogni circostanza o evento che potrebbe comportare ritardi </w:t>
      </w:r>
      <w:r w:rsidR="00585B7D">
        <w:rPr>
          <w:rFonts w:eastAsia="Arial"/>
        </w:rPr>
        <w:t xml:space="preserve">sia nella gestione del Servizio </w:t>
      </w:r>
      <w:r>
        <w:rPr>
          <w:rFonts w:eastAsia="Arial"/>
        </w:rPr>
        <w:t xml:space="preserve">sia nell’esecuzione degli Interventi sia l’indisponibilità, anche parziale, degli Immobili. In particolare, il Concessionario si obbliga a informare immediatamente il Concedente di ogni problema ostativo all’ottenimento dei Contributi riscontrato durante la fase di cantiere e in particolare durante gli </w:t>
      </w:r>
      <w:r>
        <w:rPr>
          <w:rFonts w:eastAsia="Arial"/>
        </w:rPr>
        <w:lastRenderedPageBreak/>
        <w:t xml:space="preserve">accessi agli alloggi funzionali all’esecuzione di talune attività (quali ad esempio la sostituzione degli infissi, la rimozione della caldaia </w:t>
      </w:r>
      <w:r>
        <w:rPr>
          <w:rFonts w:eastAsia="Arial"/>
          <w:i/>
        </w:rPr>
        <w:t>etc</w:t>
      </w:r>
      <w:r>
        <w:rPr>
          <w:rFonts w:eastAsia="Arial"/>
        </w:rPr>
        <w:t>.);</w:t>
      </w:r>
    </w:p>
    <w:p w14:paraId="000000E0" w14:textId="77777777" w:rsidR="0063372D" w:rsidRDefault="00906F08">
      <w:pPr>
        <w:ind w:left="1134" w:hanging="567"/>
        <w:jc w:val="both"/>
        <w:rPr>
          <w:rFonts w:eastAsia="Arial"/>
        </w:rPr>
      </w:pPr>
      <w:r>
        <w:rPr>
          <w:rFonts w:eastAsia="Arial"/>
        </w:rPr>
        <w:t>(ii)</w:t>
      </w:r>
      <w:r>
        <w:rPr>
          <w:rFonts w:eastAsia="Arial"/>
        </w:rPr>
        <w:tab/>
        <w:t>la sussistenza di fatti o circostanze in grado di configurare, anche solo potenzialmente, presupposto per la risoluzione del o per il recesso dal Contratto;</w:t>
      </w:r>
    </w:p>
    <w:p w14:paraId="000000E1" w14:textId="77777777" w:rsidR="0063372D" w:rsidRDefault="00906F08">
      <w:pPr>
        <w:ind w:left="1134" w:hanging="567"/>
        <w:jc w:val="both"/>
        <w:rPr>
          <w:rFonts w:eastAsia="Arial"/>
        </w:rPr>
      </w:pPr>
      <w:r>
        <w:rPr>
          <w:rFonts w:eastAsia="Arial"/>
        </w:rPr>
        <w:t>(iii)</w:t>
      </w:r>
      <w:r>
        <w:rPr>
          <w:rFonts w:eastAsia="Arial"/>
        </w:rPr>
        <w:tab/>
        <w:t>le controversie, i procedimenti giudiziali e/o amministrativi e/o arbitrali da parte o nei confronti del Concessionario, che possano pregiudicare la sua capacità di adempiere agli obblighi derivanti dal Contratto;</w:t>
      </w:r>
    </w:p>
    <w:p w14:paraId="000000E2" w14:textId="222DAC2C" w:rsidR="0063372D" w:rsidRDefault="00906F08">
      <w:pPr>
        <w:ind w:left="1134" w:hanging="567"/>
        <w:jc w:val="both"/>
        <w:rPr>
          <w:rFonts w:eastAsia="Arial"/>
        </w:rPr>
      </w:pPr>
      <w:r>
        <w:rPr>
          <w:rFonts w:eastAsia="Arial"/>
        </w:rPr>
        <w:t>(iv)</w:t>
      </w:r>
      <w:r>
        <w:rPr>
          <w:rFonts w:eastAsia="Arial"/>
        </w:rPr>
        <w:tab/>
        <w:t>ogni altro evento, circostanza o provvedimento che possa avere effetto pregiudizievole sulla Concessione, sulla gestione del Servizio</w:t>
      </w:r>
      <w:r w:rsidR="00585B7D">
        <w:rPr>
          <w:rFonts w:eastAsia="Arial"/>
        </w:rPr>
        <w:t>,</w:t>
      </w:r>
      <w:r w:rsidR="00585B7D" w:rsidRPr="00585B7D">
        <w:rPr>
          <w:rFonts w:eastAsia="Arial"/>
        </w:rPr>
        <w:t xml:space="preserve"> </w:t>
      </w:r>
      <w:r w:rsidR="00585B7D">
        <w:rPr>
          <w:rFonts w:eastAsia="Arial"/>
        </w:rPr>
        <w:t>sui Progetti esecutivi e sull’esecuzione degli Interventi</w:t>
      </w:r>
      <w:r>
        <w:rPr>
          <w:rFonts w:eastAsia="Arial"/>
        </w:rPr>
        <w:t xml:space="preserve"> o sulla capacità del Concessionario di adempiere le obbligazioni poste a suo carico dal Contratto;</w:t>
      </w:r>
    </w:p>
    <w:p w14:paraId="000000E3" w14:textId="77777777" w:rsidR="0063372D" w:rsidRDefault="0063372D">
      <w:pPr>
        <w:ind w:left="1134" w:hanging="567"/>
        <w:jc w:val="both"/>
        <w:rPr>
          <w:rFonts w:eastAsia="Arial"/>
        </w:rPr>
      </w:pPr>
    </w:p>
    <w:p w14:paraId="000000E4" w14:textId="77777777" w:rsidR="0063372D" w:rsidRDefault="00906F08" w:rsidP="00643073">
      <w:pPr>
        <w:numPr>
          <w:ilvl w:val="0"/>
          <w:numId w:val="10"/>
        </w:numPr>
        <w:ind w:left="567" w:hanging="567"/>
        <w:jc w:val="both"/>
        <w:rPr>
          <w:rFonts w:eastAsia="Arial"/>
        </w:rPr>
      </w:pPr>
      <w:r>
        <w:rPr>
          <w:rFonts w:eastAsia="Arial"/>
        </w:rPr>
        <w:t>fornire al Concedente un rendiconto sulla realizzazione degli Interventi, al fine della verifica del rispetto di tutti gli obblighi assunti sulla base del Contratto, entro 1 (uno) anno dalla loro ultimazione;</w:t>
      </w:r>
    </w:p>
    <w:p w14:paraId="000000E5" w14:textId="77777777" w:rsidR="0063372D" w:rsidRDefault="00906F08">
      <w:pPr>
        <w:ind w:left="567" w:hanging="567"/>
        <w:jc w:val="both"/>
        <w:rPr>
          <w:rFonts w:eastAsia="Arial"/>
        </w:rPr>
      </w:pPr>
      <w:r>
        <w:rPr>
          <w:rFonts w:eastAsia="Arial"/>
        </w:rPr>
        <w:t>f)</w:t>
      </w:r>
      <w:r>
        <w:rPr>
          <w:rFonts w:eastAsia="Arial"/>
        </w:rPr>
        <w:tab/>
        <w:t>tenere indenne il Concedente da ogni pretesa di terzi, in qualsiasi modo derivante dal mancato o non corretto adempimento degli obblighi contrattuali per cause imputabili al Concessionario.</w:t>
      </w:r>
    </w:p>
    <w:p w14:paraId="000000E6" w14:textId="727C8CC5" w:rsidR="0063372D" w:rsidRDefault="00906F08">
      <w:pPr>
        <w:tabs>
          <w:tab w:val="left" w:pos="851"/>
        </w:tabs>
        <w:spacing w:before="280" w:after="280"/>
        <w:jc w:val="both"/>
        <w:rPr>
          <w:rFonts w:eastAsia="Arial"/>
          <w:b/>
        </w:rPr>
      </w:pPr>
      <w:r w:rsidRPr="0070276D">
        <w:rPr>
          <w:rFonts w:eastAsia="Arial"/>
          <w:b/>
        </w:rPr>
        <w:t>12</w:t>
      </w:r>
      <w:r>
        <w:rPr>
          <w:rFonts w:eastAsia="Arial"/>
          <w:b/>
        </w:rPr>
        <w:t>.</w:t>
      </w:r>
      <w:r>
        <w:rPr>
          <w:rFonts w:eastAsia="Arial"/>
          <w:b/>
        </w:rPr>
        <w:tab/>
        <w:t>RESPONSABILITÀ DEL CONCESSIONARIO</w:t>
      </w:r>
    </w:p>
    <w:p w14:paraId="000000E7" w14:textId="77777777" w:rsidR="0063372D" w:rsidRDefault="00906F08">
      <w:pPr>
        <w:spacing w:before="280" w:after="280"/>
        <w:jc w:val="both"/>
        <w:rPr>
          <w:rFonts w:eastAsia="Arial"/>
        </w:rPr>
      </w:pPr>
      <w:r>
        <w:rPr>
          <w:rFonts w:eastAsia="Arial"/>
        </w:rPr>
        <w:t>1. Il Concessionario è responsabile di tutte le attività poste a suo carico dal Contratto. In particolare, egli è responsabile:</w:t>
      </w:r>
    </w:p>
    <w:p w14:paraId="000000E8" w14:textId="77777777" w:rsidR="0063372D" w:rsidRDefault="00906F08" w:rsidP="00643073">
      <w:pPr>
        <w:numPr>
          <w:ilvl w:val="0"/>
          <w:numId w:val="4"/>
        </w:numPr>
        <w:spacing w:before="280"/>
        <w:ind w:left="567" w:hanging="567"/>
        <w:jc w:val="both"/>
        <w:rPr>
          <w:rFonts w:eastAsia="Arial"/>
        </w:rPr>
      </w:pPr>
      <w:r>
        <w:rPr>
          <w:rFonts w:eastAsia="Arial"/>
        </w:rPr>
        <w:t>dell’esatto, corretto e puntuale adempimento delle obbligazioni contrattuali e della corretta esecuzione della Concessione, restando espressamente inteso che le norme e le prescrizioni contenute e richiamate nel Contratto, nei suoi Allegati e nei Documenti contrattuali sono state da esso Concessionario esaminate e riconosciute idonee ad assicurarne il corretto adempimento;</w:t>
      </w:r>
    </w:p>
    <w:p w14:paraId="000000E9" w14:textId="77777777" w:rsidR="0063372D" w:rsidRDefault="00906F08" w:rsidP="00643073">
      <w:pPr>
        <w:numPr>
          <w:ilvl w:val="0"/>
          <w:numId w:val="4"/>
        </w:numPr>
        <w:ind w:left="567" w:hanging="567"/>
        <w:jc w:val="both"/>
        <w:rPr>
          <w:rFonts w:eastAsia="Arial"/>
        </w:rPr>
      </w:pPr>
      <w:r>
        <w:rPr>
          <w:rFonts w:eastAsia="Arial"/>
        </w:rPr>
        <w:t>dei danni o pregiudizi di qualsiasi natura causati al Concedente o ai suoi dipendenti e consulenti, come conseguenza diretta e/o indiretta delle sue attività, anche per fatto doloso o colposo del suo personale dipendente, dei suoi collaboratori e dei suoi ausiliari e in genere di chiunque egli si avvalga per l’esecuzione del Contratto;</w:t>
      </w:r>
    </w:p>
    <w:p w14:paraId="000000EA" w14:textId="77777777" w:rsidR="0063372D" w:rsidRDefault="00906F08" w:rsidP="00643073">
      <w:pPr>
        <w:numPr>
          <w:ilvl w:val="0"/>
          <w:numId w:val="4"/>
        </w:numPr>
        <w:ind w:left="567" w:hanging="567"/>
        <w:jc w:val="both"/>
        <w:rPr>
          <w:rFonts w:eastAsia="Arial"/>
        </w:rPr>
      </w:pPr>
      <w:r>
        <w:rPr>
          <w:rFonts w:eastAsia="Arial"/>
        </w:rPr>
        <w:t>dell’obbligo di tenere indenne e manlevare il Concedente da ogni pretesa di terzi, derivante dal mancato o non corretto adempimento degli obblighi contrattuali per cause riconducibili al Concessionario;</w:t>
      </w:r>
    </w:p>
    <w:p w14:paraId="000000EB" w14:textId="3C76FD00" w:rsidR="0063372D" w:rsidRDefault="00906F08" w:rsidP="00643073">
      <w:pPr>
        <w:numPr>
          <w:ilvl w:val="0"/>
          <w:numId w:val="4"/>
        </w:numPr>
        <w:spacing w:after="280"/>
        <w:ind w:left="567" w:hanging="567"/>
        <w:jc w:val="both"/>
        <w:rPr>
          <w:rFonts w:eastAsia="Arial"/>
        </w:rPr>
      </w:pPr>
      <w:r>
        <w:rPr>
          <w:rFonts w:eastAsia="Arial"/>
        </w:rPr>
        <w:t xml:space="preserve">di qualunque danno causato a persone e a cose in conseguenza </w:t>
      </w:r>
      <w:r w:rsidR="00DF6510">
        <w:rPr>
          <w:rFonts w:eastAsia="Arial"/>
        </w:rPr>
        <w:t xml:space="preserve">della gestione del Servizio, </w:t>
      </w:r>
      <w:r>
        <w:rPr>
          <w:rFonts w:eastAsia="Arial"/>
        </w:rPr>
        <w:t xml:space="preserve">della progettazione esecutiva e dell’esecuzione degli Interventi nonché di ogni attività connessa. </w:t>
      </w:r>
    </w:p>
    <w:p w14:paraId="000000EC" w14:textId="2F315A21" w:rsidR="0063372D" w:rsidRDefault="00906F08">
      <w:pPr>
        <w:tabs>
          <w:tab w:val="left" w:pos="851"/>
        </w:tabs>
        <w:spacing w:before="280" w:after="280"/>
        <w:jc w:val="both"/>
        <w:rPr>
          <w:rFonts w:eastAsia="Arial"/>
          <w:b/>
        </w:rPr>
      </w:pPr>
      <w:r w:rsidRPr="0070276D">
        <w:rPr>
          <w:rFonts w:eastAsia="Arial"/>
          <w:b/>
        </w:rPr>
        <w:t>13</w:t>
      </w:r>
      <w:r>
        <w:rPr>
          <w:rFonts w:eastAsia="Arial"/>
          <w:b/>
        </w:rPr>
        <w:t>.</w:t>
      </w:r>
      <w:r>
        <w:rPr>
          <w:rFonts w:eastAsia="Arial"/>
          <w:b/>
        </w:rPr>
        <w:tab/>
        <w:t>OBBLIGHI IN TEMA DI TRACCIABILITÀ DEI FLUSSI FINANZIARI</w:t>
      </w:r>
    </w:p>
    <w:p w14:paraId="000000ED" w14:textId="77777777" w:rsidR="0063372D" w:rsidRDefault="00906F08">
      <w:pPr>
        <w:jc w:val="both"/>
        <w:rPr>
          <w:rFonts w:eastAsia="Arial"/>
        </w:rPr>
      </w:pPr>
      <w:r>
        <w:rPr>
          <w:rFonts w:eastAsia="Arial"/>
        </w:rPr>
        <w:t>1.</w:t>
      </w:r>
      <w:r>
        <w:rPr>
          <w:rFonts w:eastAsia="Arial"/>
        </w:rPr>
        <w:tab/>
        <w:t>Ai sensi e per gli effetti di cui all’art. 3 della Legge 13 agosto 2010, n. 136, le Parti s’impegnano a rispettare gli obblighi di tracciabilità dei flussi finanziari.</w:t>
      </w:r>
    </w:p>
    <w:p w14:paraId="000000EE" w14:textId="77777777" w:rsidR="0063372D" w:rsidRDefault="00906F08">
      <w:pPr>
        <w:jc w:val="both"/>
        <w:rPr>
          <w:rFonts w:eastAsia="Arial"/>
        </w:rPr>
      </w:pPr>
      <w:r>
        <w:rPr>
          <w:rFonts w:eastAsia="Arial"/>
        </w:rPr>
        <w:t>2.</w:t>
      </w:r>
      <w:r>
        <w:rPr>
          <w:rFonts w:eastAsia="Arial"/>
        </w:rPr>
        <w:tab/>
        <w:t>A tal fine, il Concessionario si obbliga a utilizzare il/i conto/i corrente/i [</w:t>
      </w:r>
      <w:r>
        <w:rPr>
          <w:rFonts w:eastAsia="Arial"/>
          <w:i/>
        </w:rPr>
        <w:t>bancari/postali</w:t>
      </w:r>
      <w:r>
        <w:rPr>
          <w:rFonts w:eastAsia="Arial"/>
        </w:rPr>
        <w:t>] di seguito indicato/i, dedicato/i in via esclusiva al Contratto, sul quale dovranno essere registrati tutti movimenti finanziari ad esso relativi, da effettuarsi esclusivamente tramite lo strumento del bonifico [</w:t>
      </w:r>
      <w:r>
        <w:rPr>
          <w:rFonts w:eastAsia="Arial"/>
          <w:i/>
        </w:rPr>
        <w:t>bancario/postale</w:t>
      </w:r>
      <w:r>
        <w:rPr>
          <w:rFonts w:eastAsia="Arial"/>
        </w:rPr>
        <w:t>] e a far sì che siano autorizzate ad operare su tale conto esclusivamente le persone di seguito indicate:</w:t>
      </w:r>
    </w:p>
    <w:p w14:paraId="000000EF" w14:textId="77777777" w:rsidR="0063372D" w:rsidRDefault="00906F08" w:rsidP="00643073">
      <w:pPr>
        <w:numPr>
          <w:ilvl w:val="1"/>
          <w:numId w:val="12"/>
        </w:numPr>
        <w:spacing w:before="280"/>
        <w:ind w:left="567" w:hanging="567"/>
        <w:jc w:val="both"/>
        <w:rPr>
          <w:rFonts w:eastAsia="Arial"/>
        </w:rPr>
      </w:pPr>
      <w:r>
        <w:rPr>
          <w:rFonts w:eastAsia="Arial"/>
        </w:rPr>
        <w:t>_______________: conto corrente [</w:t>
      </w:r>
      <w:r>
        <w:rPr>
          <w:rFonts w:eastAsia="Arial"/>
          <w:i/>
        </w:rPr>
        <w:t>bancario/postale</w:t>
      </w:r>
      <w:r>
        <w:rPr>
          <w:rFonts w:eastAsia="Arial"/>
        </w:rPr>
        <w:t>] identificato dal codice IBAN: ______________ acceso presso ________________;</w:t>
      </w:r>
    </w:p>
    <w:p w14:paraId="000000F0" w14:textId="77777777" w:rsidR="0063372D" w:rsidRDefault="00906F08" w:rsidP="00643073">
      <w:pPr>
        <w:numPr>
          <w:ilvl w:val="1"/>
          <w:numId w:val="12"/>
        </w:numPr>
        <w:spacing w:after="280"/>
        <w:ind w:left="567" w:hanging="567"/>
        <w:jc w:val="both"/>
        <w:rPr>
          <w:rFonts w:eastAsia="Arial"/>
        </w:rPr>
      </w:pPr>
      <w:r>
        <w:rPr>
          <w:rFonts w:eastAsia="Arial"/>
        </w:rPr>
        <w:t>generalità e il codice fiscale delle persone delegate ad operare su tale conto: __________ (C.F. _____________, nato a ______________________).</w:t>
      </w:r>
    </w:p>
    <w:p w14:paraId="000000F1" w14:textId="77777777" w:rsidR="0063372D" w:rsidRDefault="00906F08">
      <w:pPr>
        <w:jc w:val="both"/>
        <w:rPr>
          <w:rFonts w:eastAsia="Arial"/>
        </w:rPr>
      </w:pPr>
      <w:r>
        <w:rPr>
          <w:rFonts w:eastAsia="Arial"/>
        </w:rPr>
        <w:t>3.</w:t>
      </w:r>
      <w:r>
        <w:rPr>
          <w:rFonts w:eastAsia="Arial"/>
        </w:rPr>
        <w:tab/>
        <w:t>Ciascun bonifico [</w:t>
      </w:r>
      <w:r>
        <w:rPr>
          <w:rFonts w:eastAsia="Arial"/>
          <w:i/>
        </w:rPr>
        <w:t>bancario/postale</w:t>
      </w:r>
      <w:r>
        <w:rPr>
          <w:rFonts w:eastAsia="Arial"/>
        </w:rPr>
        <w:t xml:space="preserve">] deve riportare, in relazione a ciascuna transazione posta in essere dal Concessionario, il CUP n. _______________ e il CIG n. _________________. </w:t>
      </w:r>
    </w:p>
    <w:p w14:paraId="000000F2" w14:textId="77777777" w:rsidR="0063372D" w:rsidRDefault="00906F08">
      <w:pPr>
        <w:jc w:val="both"/>
        <w:rPr>
          <w:rFonts w:eastAsia="Arial"/>
        </w:rPr>
      </w:pPr>
      <w:r>
        <w:rPr>
          <w:rFonts w:eastAsia="Arial"/>
        </w:rPr>
        <w:t>4.</w:t>
      </w:r>
      <w:r>
        <w:rPr>
          <w:rFonts w:eastAsia="Arial"/>
        </w:rPr>
        <w:tab/>
        <w:t>Il Concessionario è tenuto a comunicare tempestivamente, e comunque entro e non oltre 7 (sette) giorni, qualsivoglia variazione intervenuta in ordine sia ai dati relativi agli estremi identificativi del conto corrente dedicato sopra menzionato sia alle generalità e al codice fiscale delle persone delegate a operare su detto conto.</w:t>
      </w:r>
    </w:p>
    <w:p w14:paraId="000000F3" w14:textId="135B6182" w:rsidR="0063372D" w:rsidRDefault="00906F08">
      <w:pPr>
        <w:jc w:val="both"/>
        <w:rPr>
          <w:rFonts w:eastAsia="Arial"/>
        </w:rPr>
      </w:pPr>
      <w:r>
        <w:rPr>
          <w:rFonts w:eastAsia="Arial"/>
        </w:rPr>
        <w:t>5.</w:t>
      </w:r>
      <w:r>
        <w:rPr>
          <w:rFonts w:eastAsia="Arial"/>
        </w:rPr>
        <w:tab/>
        <w:t>Il mancato utilizzo nella transazione finanziaria, ai sensi di quanto disposto dall’art. 3, comma 9 bis della Legge n. 136/2010, del bonifico bancario o postale ovvero di altri strumenti idonei a consentire la piena tracciabilità delle operazioni di pagamento costituisce causa di risoluzione del Contratto ai sensi del successivo Art. 34.</w:t>
      </w:r>
    </w:p>
    <w:p w14:paraId="000000F4" w14:textId="77777777" w:rsidR="0063372D" w:rsidRDefault="00906F08">
      <w:pPr>
        <w:jc w:val="both"/>
        <w:rPr>
          <w:rFonts w:eastAsia="Arial"/>
        </w:rPr>
      </w:pPr>
      <w:r>
        <w:rPr>
          <w:rFonts w:eastAsia="Arial"/>
        </w:rPr>
        <w:lastRenderedPageBreak/>
        <w:t>6.</w:t>
      </w:r>
      <w:r>
        <w:rPr>
          <w:rFonts w:eastAsia="Arial"/>
        </w:rPr>
        <w:tab/>
        <w:t>Il Concessionario si obbliga, a mente dell’art. 3, commi 8 e 9 della Legge n. 136/2010, a inserire nei contratti sottoscritti con i subcontraenti, a pena di nullità assoluta, una specifica clausola con la quale ciascuno di essi assume gli obblighi di tracciabilità dei flussi finanziari di cui alla Legge n. 136/2010, con divieto di ulteriore subappalto nonché con l’impegno a inserire la medesima clausola nei contratti da questi ultimi sottoscritti con i propri subcontraenti. Qualora il Concessionario abbia notizia dell’inadempimento della propria controparte agli obblighi di tracciabilità finanziaria di cui alla norma sopra richiamata, sarà tenuto a darne immediata comunicazione al Concedente e alla Prefettura, Ufficio Territoriale del Governo della Provincia di _______________.</w:t>
      </w:r>
    </w:p>
    <w:p w14:paraId="000000F5" w14:textId="77777777" w:rsidR="0063372D" w:rsidRDefault="00906F08">
      <w:pPr>
        <w:jc w:val="both"/>
        <w:rPr>
          <w:rFonts w:eastAsia="Arial"/>
        </w:rPr>
      </w:pPr>
      <w:r>
        <w:rPr>
          <w:rFonts w:eastAsia="Arial"/>
        </w:rPr>
        <w:t xml:space="preserve">7. </w:t>
      </w:r>
      <w:r>
        <w:rPr>
          <w:rFonts w:eastAsia="Arial"/>
        </w:rPr>
        <w:tab/>
        <w:t>Il Concessionario garantisce inoltre che, nei contratti sottoscritti con i subappaltatori e i subcontraenti, verrà assunta dalle predette controparti l’obbligazione specifica di risoluzione di diritto del relativo rapporto contrattuale nel caso di mancato utilizzo del bonifico bancario o postale ovvero degli strumenti idonei a consentire la piena tracciabilità dei flussi finanziari, nonché l’obbligazione di dare immediata comunicazione al Concedente, al Concessionario e alla Prefettura, Ufficio Territoriale del Governo della Provincia di competenza qualora detti subappaltatori e/o subcontraenti abbiano notizia dell’inadempimento della propria controparte agli obblighi di tracciabilità finanziaria di cui alla Legge n. 136/2010.</w:t>
      </w:r>
    </w:p>
    <w:p w14:paraId="000000F6" w14:textId="77777777" w:rsidR="0063372D" w:rsidRDefault="00906F08">
      <w:pPr>
        <w:jc w:val="both"/>
        <w:rPr>
          <w:rFonts w:eastAsia="Arial"/>
        </w:rPr>
      </w:pPr>
      <w:r>
        <w:rPr>
          <w:rFonts w:eastAsia="Arial"/>
        </w:rPr>
        <w:t>8.</w:t>
      </w:r>
      <w:r>
        <w:rPr>
          <w:rFonts w:eastAsia="Arial"/>
        </w:rPr>
        <w:tab/>
        <w:t>Il Concedente verificherà che nei contratti di subappalto sia inserita, a pena di nullità assoluta del contratto, specifica clausola con la quale il subappaltatore assume gli obblighi di tracciabilità dei flussi finanziari di cui alla legge sopra richiamata.</w:t>
      </w:r>
    </w:p>
    <w:p w14:paraId="000000F7" w14:textId="77777777" w:rsidR="0063372D" w:rsidRDefault="00906F08">
      <w:pPr>
        <w:jc w:val="both"/>
        <w:rPr>
          <w:rFonts w:eastAsia="Arial"/>
        </w:rPr>
      </w:pPr>
      <w:r>
        <w:rPr>
          <w:rFonts w:eastAsia="Arial"/>
        </w:rPr>
        <w:t>9.</w:t>
      </w:r>
      <w:r>
        <w:rPr>
          <w:rFonts w:eastAsia="Arial"/>
        </w:rPr>
        <w:tab/>
        <w:t>In caso di cessione dei crediti, il Concessionario s’impegna a comunicare al cessionario il CUP e il CIG della Concessione, che devono essere riportati sugli strumenti di pagamento utilizzati.</w:t>
      </w:r>
    </w:p>
    <w:p w14:paraId="000000F8" w14:textId="33B87093" w:rsidR="0063372D" w:rsidRDefault="00906F08">
      <w:pPr>
        <w:tabs>
          <w:tab w:val="left" w:pos="851"/>
        </w:tabs>
        <w:spacing w:before="280" w:after="280"/>
        <w:jc w:val="both"/>
        <w:rPr>
          <w:rFonts w:eastAsia="Arial"/>
          <w:b/>
        </w:rPr>
      </w:pPr>
      <w:r w:rsidRPr="0070276D">
        <w:rPr>
          <w:rFonts w:eastAsia="Arial"/>
          <w:b/>
        </w:rPr>
        <w:t>14</w:t>
      </w:r>
      <w:r>
        <w:rPr>
          <w:rFonts w:eastAsia="Arial"/>
          <w:b/>
        </w:rPr>
        <w:t>.</w:t>
      </w:r>
      <w:r>
        <w:rPr>
          <w:rFonts w:eastAsia="Arial"/>
          <w:b/>
        </w:rPr>
        <w:tab/>
        <w:t>FORZA MAGGIORE</w:t>
      </w:r>
    </w:p>
    <w:p w14:paraId="000000F9" w14:textId="77777777" w:rsidR="0063372D" w:rsidRDefault="00906F08">
      <w:pPr>
        <w:jc w:val="both"/>
        <w:rPr>
          <w:rFonts w:eastAsia="Arial"/>
        </w:rPr>
      </w:pPr>
      <w:r>
        <w:rPr>
          <w:rFonts w:eastAsia="Arial"/>
        </w:rPr>
        <w:t>1.</w:t>
      </w:r>
      <w:r>
        <w:rPr>
          <w:rFonts w:eastAsia="Arial"/>
        </w:rPr>
        <w:tab/>
        <w:t xml:space="preserve">Qualora si verifichi un qualsiasi evento di Forza maggiore come definito documento Elenco delle definizioni (Allegato 2 al Contratto), la Parte che non può adempiere a causa di tale evento dovrà darne immediata comunicazione scritta alla controparte, descrivendo le cause che hanno determinato l’evento e indicandone la prevedibile durata. Essa Parte dovrà altresì indicare gli effetti e i rimedi che intende attivare. </w:t>
      </w:r>
    </w:p>
    <w:p w14:paraId="000000FA" w14:textId="77777777" w:rsidR="0063372D" w:rsidRDefault="00906F08">
      <w:pPr>
        <w:jc w:val="both"/>
        <w:rPr>
          <w:rFonts w:eastAsia="Arial"/>
        </w:rPr>
      </w:pPr>
      <w:r>
        <w:rPr>
          <w:rFonts w:eastAsia="Arial"/>
        </w:rPr>
        <w:t>2.</w:t>
      </w:r>
      <w:r>
        <w:rPr>
          <w:rFonts w:eastAsia="Arial"/>
        </w:rPr>
        <w:tab/>
        <w:t>Alla ricezione di tale informativa, le Parti individueranno in contraddittorio le possibili azioni comuni di risoluzione e/o di mitigazione degli effetti causati dalla Forza maggiore. Ciascuna Parte è tenuta a prestare la propria collaborazione al fine di mitigare e/o rimuovere le cause ostative al regolare svolgimento delle attività oggetto di Concessione.</w:t>
      </w:r>
    </w:p>
    <w:p w14:paraId="000000FB" w14:textId="77777777" w:rsidR="0063372D" w:rsidRDefault="00906F08">
      <w:pPr>
        <w:jc w:val="both"/>
        <w:rPr>
          <w:rFonts w:eastAsia="Arial"/>
        </w:rPr>
      </w:pPr>
      <w:r>
        <w:rPr>
          <w:rFonts w:eastAsia="Arial"/>
        </w:rPr>
        <w:t>3.</w:t>
      </w:r>
      <w:r>
        <w:rPr>
          <w:rFonts w:eastAsia="Arial"/>
        </w:rPr>
        <w:tab/>
        <w:t>Al verificarsi di uno degli eventi di cui al documento Elenco delle definizioni (Allegato 2 al Contratto), la Parte che non può adempiere ai propri obblighi contrattuali perché la prestazione è divenuta impossibile, anche solo temporaneamente, ne dà immediata comunicazione all’altra Parte, descrivendo le cause che hanno determinato l’evento, gli effetti prodotti, la prevedibile durata, l’elenco degli obblighi contrattuali ai quali non è possibile adempiere e i rimedi che intende adottare. Fermo restando l’obbligo delle Parti di attivarsi per consentire l’immediata ripresa dei lavori e/o del Servizio, gli eventi di cui al comma 1 non configurano cause di imputabilità dell’inadempimento contrattuale.</w:t>
      </w:r>
    </w:p>
    <w:p w14:paraId="000000FC" w14:textId="45C381A8" w:rsidR="0063372D" w:rsidRDefault="00906F08">
      <w:pPr>
        <w:jc w:val="both"/>
        <w:rPr>
          <w:rFonts w:eastAsia="Arial"/>
        </w:rPr>
      </w:pPr>
      <w:r>
        <w:rPr>
          <w:rFonts w:eastAsia="Arial"/>
        </w:rPr>
        <w:t>4.</w:t>
      </w:r>
      <w:r>
        <w:rPr>
          <w:rFonts w:eastAsia="Arial"/>
        </w:rPr>
        <w:tab/>
        <w:t>Qualora l’evento di Forza maggiore sia tale da comportare l’impossibilità temporanea di adempiere alle prestazioni del Contratto, si applicano le norme sulla sospensione contenute nel presente atto. Nel caso in cui l’evento di Forza maggiore comporti un’Alterazione dell’equilibrio economico e finanziario, le Parti possono avviare la procedura di cui al successivo Art.25.</w:t>
      </w:r>
    </w:p>
    <w:p w14:paraId="000000FD" w14:textId="7851E418" w:rsidR="0063372D" w:rsidRDefault="00906F08">
      <w:pPr>
        <w:jc w:val="both"/>
        <w:rPr>
          <w:rFonts w:eastAsia="Arial"/>
        </w:rPr>
      </w:pPr>
      <w:r>
        <w:rPr>
          <w:rFonts w:eastAsia="Arial"/>
        </w:rPr>
        <w:t>5.</w:t>
      </w:r>
      <w:r>
        <w:rPr>
          <w:rFonts w:eastAsia="Arial"/>
        </w:rPr>
        <w:tab/>
        <w:t>Qualora l’impossibilità temporanea si protragga per oltre _____________ giorni consecutivi, ciascuna Parte può invocare la risoluzione del Contratto ai sensi dell’articolo 1463 del Codice Civile, con le conseguenze di cui al successivo comma 6.</w:t>
      </w:r>
    </w:p>
    <w:p w14:paraId="000000FE" w14:textId="6C9057B5" w:rsidR="0063372D" w:rsidRDefault="00906F08">
      <w:pPr>
        <w:jc w:val="both"/>
        <w:rPr>
          <w:rFonts w:eastAsia="Arial"/>
        </w:rPr>
      </w:pPr>
      <w:r>
        <w:rPr>
          <w:rFonts w:eastAsia="Arial"/>
        </w:rPr>
        <w:t>6.</w:t>
      </w:r>
      <w:r>
        <w:rPr>
          <w:rFonts w:eastAsia="Arial"/>
        </w:rPr>
        <w:tab/>
        <w:t>Qualora l’evento di Forza maggiore sia tale da comportare l’impossibilità definitiva di realizzare gli Interventi ovvero di fruirne, ciascuna Parte può invocare la risoluzione del Contratto ai sensi dell’articolo 1463 del Codice Civile. Qualora l’evento di Forza maggiore si verifichi in Fase di realizzazione, determinando l’impossibilità definitiva di realizzare gli Interventi, la risoluzione comporta il pagamento in favore del Concessionario dei soli costi effettivamente sostenuti per le opere eseguite a regola d’arte e per le forniture già perfezionate, al netto delle somme per le polizze di cui al successivo Art. 28 e del contributo eventualmente versatogli dal Concedente. Qualora l’evento di Forza maggiore si verifichi in Fase di gestione, determinando l’impossibilità definitiva di fruire degli Interventi, la risoluzione comporta il pagamento in favore del Concessionario del costo delle opere realizzate a regola d’arte e delle forniture già perfezionate, al netto degli ammortamenti, delle somme per le polizze di cui al successivo Art. 28 e del contributo eventualmente già versatogli dal Concedente. Non sono, in ogni caso, dovuti i costi derivanti dallo scioglimento anticipato dei contratti di copertura del rischio di fluttuazione del tasso di interesse e ogni altro onere accessorio.</w:t>
      </w:r>
    </w:p>
    <w:p w14:paraId="000000FF" w14:textId="77777777" w:rsidR="0063372D" w:rsidRDefault="00906F08">
      <w:pPr>
        <w:pStyle w:val="Titolo1"/>
      </w:pPr>
      <w:bookmarkStart w:id="9" w:name="_o3hgfghr95et" w:colFirst="0" w:colLast="0"/>
      <w:bookmarkEnd w:id="9"/>
      <w:r>
        <w:t>SEZIONE III – PROGETTAZIONE E COSTRUZIONE</w:t>
      </w:r>
    </w:p>
    <w:p w14:paraId="00000100" w14:textId="7881B782" w:rsidR="0063372D" w:rsidRDefault="00906F08">
      <w:pPr>
        <w:tabs>
          <w:tab w:val="left" w:pos="851"/>
        </w:tabs>
        <w:spacing w:before="280" w:after="280"/>
        <w:jc w:val="both"/>
        <w:rPr>
          <w:rFonts w:eastAsia="Arial"/>
          <w:b/>
          <w:smallCaps/>
        </w:rPr>
      </w:pPr>
      <w:r w:rsidRPr="0070276D">
        <w:rPr>
          <w:rFonts w:eastAsia="Arial"/>
          <w:b/>
        </w:rPr>
        <w:lastRenderedPageBreak/>
        <w:t>15</w:t>
      </w:r>
      <w:r>
        <w:rPr>
          <w:rFonts w:eastAsia="Arial"/>
          <w:b/>
        </w:rPr>
        <w:t>.</w:t>
      </w:r>
      <w:r>
        <w:rPr>
          <w:rFonts w:eastAsia="Arial"/>
          <w:b/>
        </w:rPr>
        <w:tab/>
        <w:t xml:space="preserve">ESECUZIONE DEGLI </w:t>
      </w:r>
      <w:r>
        <w:rPr>
          <w:rFonts w:eastAsia="Arial"/>
          <w:b/>
          <w:smallCaps/>
        </w:rPr>
        <w:t>INTERVENTI</w:t>
      </w:r>
    </w:p>
    <w:p w14:paraId="00000101" w14:textId="77777777" w:rsidR="0063372D" w:rsidRDefault="00906F08" w:rsidP="00643073">
      <w:pPr>
        <w:numPr>
          <w:ilvl w:val="0"/>
          <w:numId w:val="18"/>
        </w:numPr>
        <w:spacing w:before="280"/>
        <w:ind w:left="0" w:firstLine="0"/>
        <w:jc w:val="both"/>
        <w:rPr>
          <w:rFonts w:eastAsia="Arial"/>
        </w:rPr>
      </w:pPr>
      <w:r>
        <w:rPr>
          <w:rFonts w:eastAsia="Arial"/>
        </w:rPr>
        <w:t>Le prestazioni non eseguite direttamente dal Concessionario devono essere eseguite dai terzi appaltatori e subappaltatori nei limiti dei requisiti di qualificazione da ciascuno di essi posseduti.</w:t>
      </w:r>
    </w:p>
    <w:p w14:paraId="00000102" w14:textId="77777777" w:rsidR="0063372D" w:rsidRDefault="00906F08" w:rsidP="00643073">
      <w:pPr>
        <w:numPr>
          <w:ilvl w:val="0"/>
          <w:numId w:val="18"/>
        </w:numPr>
        <w:spacing w:after="280"/>
        <w:ind w:left="0" w:firstLine="0"/>
        <w:jc w:val="both"/>
        <w:rPr>
          <w:rFonts w:eastAsia="Arial"/>
        </w:rPr>
      </w:pPr>
      <w:r>
        <w:rPr>
          <w:rFonts w:eastAsia="Arial"/>
        </w:rPr>
        <w:t>L’esecuzione dei lavori deve avvenire nel rispetto delle seguenti condizioni:</w:t>
      </w:r>
    </w:p>
    <w:p w14:paraId="00000103" w14:textId="77777777" w:rsidR="0063372D" w:rsidRDefault="00906F08" w:rsidP="00643073">
      <w:pPr>
        <w:numPr>
          <w:ilvl w:val="0"/>
          <w:numId w:val="19"/>
        </w:numPr>
        <w:spacing w:before="280"/>
        <w:ind w:left="567" w:hanging="567"/>
        <w:jc w:val="both"/>
        <w:rPr>
          <w:rFonts w:eastAsia="Arial"/>
        </w:rPr>
      </w:pPr>
      <w:r>
        <w:rPr>
          <w:rFonts w:eastAsia="Arial"/>
        </w:rPr>
        <w:t>gli Interventi devono essere realizzati a regola d’arte, secondo le previsioni del Contratto e in conformità ai Progetti esecutivi;</w:t>
      </w:r>
    </w:p>
    <w:p w14:paraId="00000104" w14:textId="77777777" w:rsidR="0063372D" w:rsidRDefault="00906F08" w:rsidP="00643073">
      <w:pPr>
        <w:numPr>
          <w:ilvl w:val="0"/>
          <w:numId w:val="19"/>
        </w:numPr>
        <w:ind w:left="567" w:hanging="567"/>
        <w:jc w:val="both"/>
        <w:rPr>
          <w:rFonts w:eastAsia="Arial"/>
        </w:rPr>
      </w:pPr>
      <w:r>
        <w:rPr>
          <w:rFonts w:eastAsia="Arial"/>
        </w:rPr>
        <w:t>gli Interventi possono essere subappaltati nei limiti quantitativi indicati in sede di offerta;</w:t>
      </w:r>
    </w:p>
    <w:p w14:paraId="00000105" w14:textId="77777777" w:rsidR="0063372D" w:rsidRDefault="00906F08" w:rsidP="00643073">
      <w:pPr>
        <w:numPr>
          <w:ilvl w:val="0"/>
          <w:numId w:val="19"/>
        </w:numPr>
        <w:ind w:left="567" w:hanging="567"/>
        <w:jc w:val="both"/>
        <w:rPr>
          <w:rFonts w:eastAsia="Arial"/>
        </w:rPr>
      </w:pPr>
      <w:r>
        <w:rPr>
          <w:rFonts w:eastAsia="Arial"/>
        </w:rPr>
        <w:t>per le forniture con posa in opera e per i noli a caldo, ai fini della determinazione del valore massimo del 2% (due per cento), si deve fare riferimento al valore complessivo degli Interventi;</w:t>
      </w:r>
    </w:p>
    <w:p w14:paraId="00000106" w14:textId="090877B7" w:rsidR="0063372D" w:rsidRDefault="00906F08" w:rsidP="00643073">
      <w:pPr>
        <w:numPr>
          <w:ilvl w:val="0"/>
          <w:numId w:val="19"/>
        </w:numPr>
        <w:spacing w:after="280"/>
        <w:ind w:left="567" w:hanging="567"/>
        <w:jc w:val="both"/>
        <w:rPr>
          <w:rFonts w:eastAsia="Arial"/>
          <w:color w:val="000000"/>
        </w:rPr>
      </w:pPr>
      <w:r>
        <w:rPr>
          <w:rFonts w:eastAsia="Arial"/>
          <w:color w:val="000000"/>
        </w:rPr>
        <w:t xml:space="preserve">i prezzi applicati saranno quelli dell’Elenco dei prezzi unitari, Allegato </w:t>
      </w:r>
      <w:r w:rsidR="001028F6">
        <w:rPr>
          <w:rFonts w:eastAsia="Arial"/>
          <w:color w:val="000000"/>
        </w:rPr>
        <w:t>12</w:t>
      </w:r>
      <w:r>
        <w:rPr>
          <w:rFonts w:eastAsia="Arial"/>
          <w:color w:val="000000"/>
        </w:rPr>
        <w:t xml:space="preserve"> al Contratto. Qualora nel corso della Concessione sia necessario eseguire lavorazioni non previste nel Contratto o adoperare materiali di specie diversa o proveniente da luoghi diversi da quelli previsti nei Progetti esecutivi, e pertanto non contenuti nell’Elenco dei prezzi unitari Allegato </w:t>
      </w:r>
      <w:r w:rsidR="001028F6">
        <w:rPr>
          <w:rFonts w:eastAsia="Arial"/>
          <w:color w:val="000000"/>
        </w:rPr>
        <w:t>12</w:t>
      </w:r>
      <w:r>
        <w:rPr>
          <w:rFonts w:eastAsia="Arial"/>
          <w:color w:val="000000"/>
        </w:rPr>
        <w:t xml:space="preserve"> al Contratto, i nuovi prezzi delle lavorazioni o dei materiali verranno determinati dalle Parti al Tavolo di Coordinamento di cui al successivo Art. 23 sulla base del Prezzario regionale lavori pubblici </w:t>
      </w:r>
      <w:r w:rsidR="00803F70">
        <w:rPr>
          <w:rFonts w:eastAsia="Arial"/>
          <w:color w:val="000000"/>
        </w:rPr>
        <w:t xml:space="preserve">Lombardia </w:t>
      </w:r>
      <w:r>
        <w:rPr>
          <w:rFonts w:eastAsia="Arial"/>
          <w:color w:val="000000"/>
        </w:rPr>
        <w:t xml:space="preserve">e in subordine sulla base del </w:t>
      </w:r>
      <w:r w:rsidR="00803F70">
        <w:rPr>
          <w:rFonts w:eastAsia="Arial"/>
          <w:color w:val="000000"/>
        </w:rPr>
        <w:t xml:space="preserve">Prezzario regionale lavori pubblici ______________ </w:t>
      </w:r>
      <w:r>
        <w:rPr>
          <w:rFonts w:eastAsia="Arial"/>
          <w:color w:val="000000"/>
        </w:rPr>
        <w:t xml:space="preserve">vigenti e sulla base dell’analisi del prezzo per tutti gli impianti speciali/apparecchiature non ricompresi nel Prezzario regionale lavori pubblici </w:t>
      </w:r>
      <w:r w:rsidR="00803F70">
        <w:rPr>
          <w:rFonts w:eastAsia="Arial"/>
          <w:color w:val="000000"/>
        </w:rPr>
        <w:t xml:space="preserve">Lombardia </w:t>
      </w:r>
      <w:r>
        <w:rPr>
          <w:rFonts w:eastAsia="Arial"/>
          <w:color w:val="000000"/>
        </w:rPr>
        <w:t xml:space="preserve">e in subordine nel </w:t>
      </w:r>
      <w:r w:rsidR="00803F70">
        <w:rPr>
          <w:rFonts w:eastAsia="Arial"/>
          <w:color w:val="000000"/>
        </w:rPr>
        <w:t>Prezzario regionale lavori pubblici ______________</w:t>
      </w:r>
      <w:r>
        <w:rPr>
          <w:rFonts w:eastAsia="Arial"/>
          <w:color w:val="000000"/>
        </w:rPr>
        <w:t>.</w:t>
      </w:r>
    </w:p>
    <w:p w14:paraId="00000107" w14:textId="77777777" w:rsidR="0063372D" w:rsidRDefault="00906F08" w:rsidP="00643073">
      <w:pPr>
        <w:numPr>
          <w:ilvl w:val="0"/>
          <w:numId w:val="18"/>
        </w:numPr>
        <w:spacing w:before="280"/>
        <w:ind w:left="0" w:firstLine="0"/>
        <w:jc w:val="both"/>
        <w:rPr>
          <w:rFonts w:eastAsia="Arial"/>
        </w:rPr>
      </w:pPr>
      <w:r>
        <w:rPr>
          <w:rFonts w:eastAsia="Arial"/>
        </w:rPr>
        <w:t>Alle prestazioni eseguite in subappalto, si applica l’art. 188, che richiama l’art. 119 del Codice.</w:t>
      </w:r>
    </w:p>
    <w:p w14:paraId="00000108" w14:textId="77777777" w:rsidR="0063372D" w:rsidRDefault="00906F08" w:rsidP="00643073">
      <w:pPr>
        <w:numPr>
          <w:ilvl w:val="0"/>
          <w:numId w:val="18"/>
        </w:numPr>
        <w:ind w:left="0" w:firstLine="0"/>
        <w:jc w:val="both"/>
        <w:rPr>
          <w:rFonts w:eastAsia="Arial"/>
        </w:rPr>
      </w:pPr>
      <w:r>
        <w:rPr>
          <w:rFonts w:eastAsia="Arial"/>
        </w:rPr>
        <w:t>Il Concessionario procede all’affidamento a terzi di lavori e/o di servizi non eseguiti direttamente o in subappalto. Dal momento che il Concessionario è stato selezionato con gara pubblica e non è un’Amministrazione aggiudicatrice né un Ente aggiudicatore né un Soggetto aggiudicatore né un Altro soggetto aggiudicatore, l’affidamento può avvenire senza che debbano essere applicate le regole relative alle procedure di aggiudicazione previste e disciplinate dal Codice, fermo restando il rispetto delle regole del Codice relative alla qualificazione di ordine generale e di ordine speciale degli affidatari di lavori, servizi e forniture dal Concessionario (come stabilito dal Consiglio di Stato, con parere della Sezione I, Adunanza di Sezione del 22 aprile 2020 e dell’art. 186 del Codice).</w:t>
      </w:r>
    </w:p>
    <w:p w14:paraId="00000109" w14:textId="77777777" w:rsidR="0063372D" w:rsidRDefault="00906F08" w:rsidP="00643073">
      <w:pPr>
        <w:numPr>
          <w:ilvl w:val="0"/>
          <w:numId w:val="18"/>
        </w:numPr>
        <w:ind w:left="0" w:firstLine="0"/>
        <w:jc w:val="both"/>
        <w:rPr>
          <w:rFonts w:eastAsia="Arial"/>
        </w:rPr>
      </w:pPr>
      <w:r>
        <w:rPr>
          <w:rFonts w:eastAsia="Arial"/>
        </w:rPr>
        <w:t>Fermo restando quanto previsto dall’art. 188, che richiama l’art. 119 del Codice, il Concessionario s’impegna a depositare presso il Concedente, entro e non oltre 15 (quindici) giorni dall’inizio dell’esecuzione delle attività in appalto/subappalto, copia del contratto di appalto/subappalto nonché la documentazione attestante il possesso da parte dell’appaltatore/subappaltatore dei requisiti di ordine generale e dei requisiti professionali e speciali.</w:t>
      </w:r>
    </w:p>
    <w:p w14:paraId="0000010A" w14:textId="77777777" w:rsidR="0063372D" w:rsidRDefault="00906F08" w:rsidP="00643073">
      <w:pPr>
        <w:numPr>
          <w:ilvl w:val="0"/>
          <w:numId w:val="18"/>
        </w:numPr>
        <w:spacing w:after="280"/>
        <w:ind w:left="0" w:firstLine="0"/>
        <w:jc w:val="both"/>
        <w:rPr>
          <w:rFonts w:eastAsia="Arial"/>
        </w:rPr>
      </w:pPr>
      <w:r>
        <w:rPr>
          <w:rFonts w:eastAsia="Arial"/>
        </w:rPr>
        <w:t>Il Concessionario resta in ogni caso responsabile nei confronti del Concedente della corretta esecuzione del Contratto.</w:t>
      </w:r>
    </w:p>
    <w:p w14:paraId="0000010B" w14:textId="46428AD6" w:rsidR="0063372D" w:rsidRDefault="00906F08">
      <w:pPr>
        <w:tabs>
          <w:tab w:val="left" w:pos="851"/>
        </w:tabs>
        <w:spacing w:before="280" w:after="280"/>
        <w:jc w:val="both"/>
        <w:rPr>
          <w:rFonts w:eastAsia="Arial"/>
          <w:b/>
        </w:rPr>
      </w:pPr>
      <w:r w:rsidRPr="0070276D">
        <w:rPr>
          <w:rFonts w:eastAsia="Arial"/>
          <w:b/>
        </w:rPr>
        <w:t>16</w:t>
      </w:r>
      <w:r>
        <w:rPr>
          <w:rFonts w:eastAsia="Arial"/>
          <w:b/>
        </w:rPr>
        <w:t>.</w:t>
      </w:r>
      <w:r>
        <w:rPr>
          <w:rFonts w:eastAsia="Arial"/>
          <w:b/>
        </w:rPr>
        <w:tab/>
        <w:t>RUP, DIRETTORE LAVORI E DEC</w:t>
      </w:r>
    </w:p>
    <w:p w14:paraId="6EFE1D74" w14:textId="77777777" w:rsidR="00585B7D" w:rsidRDefault="00585B7D" w:rsidP="00643073">
      <w:pPr>
        <w:numPr>
          <w:ilvl w:val="0"/>
          <w:numId w:val="17"/>
        </w:numPr>
        <w:ind w:left="0" w:firstLine="0"/>
        <w:jc w:val="both"/>
        <w:rPr>
          <w:rFonts w:eastAsia="Arial"/>
        </w:rPr>
      </w:pPr>
      <w:r>
        <w:rPr>
          <w:rFonts w:eastAsia="Arial"/>
        </w:rPr>
        <w:t>Il Concedente può svolgere le funzioni di sorveglianza e di controllo sulle attività del Concessionario attraverso il DEC e i relativi uffici di supporto. Il DEC esercita le funzioni e i compiti di coordinamento, direzione e controllo tecnico, contabile e amministrativo dell’esecuzione del Contratto con riferimento all’intera Fase di gestione, secondo quanto previsto dal Codice. Tali funzioni e compiti non possono essere in alcun caso attribuiti al Concessionario.</w:t>
      </w:r>
    </w:p>
    <w:p w14:paraId="0000010C" w14:textId="4713EB2B" w:rsidR="0063372D" w:rsidRPr="00585B7D" w:rsidRDefault="00906F08" w:rsidP="00643073">
      <w:pPr>
        <w:numPr>
          <w:ilvl w:val="0"/>
          <w:numId w:val="17"/>
        </w:numPr>
        <w:ind w:left="0" w:firstLine="0"/>
        <w:jc w:val="both"/>
        <w:rPr>
          <w:rFonts w:eastAsia="Arial"/>
        </w:rPr>
      </w:pPr>
      <w:r w:rsidRPr="00585B7D">
        <w:rPr>
          <w:rFonts w:eastAsia="Arial"/>
        </w:rPr>
        <w:t xml:space="preserve">Il RUP sovrintende e controlla l’esecuzione delle prestazioni oggetto del Contratto, congiuntamente al Direttore dei lavori per la </w:t>
      </w:r>
      <w:r w:rsidR="00585B7D">
        <w:rPr>
          <w:rFonts w:eastAsia="Arial"/>
        </w:rPr>
        <w:t xml:space="preserve">Fase di progettazione e per la </w:t>
      </w:r>
      <w:r w:rsidRPr="00585B7D">
        <w:rPr>
          <w:rFonts w:eastAsia="Arial"/>
        </w:rPr>
        <w:t xml:space="preserve">Fase di realizzazione, esercitando i compiti e le funzioni attribuitegli dal Codice. Tali funzioni e compiti non possono essere in alcun caso attribuiti al Concessionario, ai sensi dell’art. 15, comma 8 del Codice. </w:t>
      </w:r>
    </w:p>
    <w:p w14:paraId="0000010D" w14:textId="77777777" w:rsidR="0063372D" w:rsidRDefault="00906F08" w:rsidP="00643073">
      <w:pPr>
        <w:numPr>
          <w:ilvl w:val="0"/>
          <w:numId w:val="17"/>
        </w:numPr>
        <w:ind w:left="0" w:firstLine="0"/>
        <w:jc w:val="both"/>
        <w:rPr>
          <w:rFonts w:eastAsia="Arial"/>
        </w:rPr>
      </w:pPr>
      <w:r>
        <w:rPr>
          <w:rFonts w:eastAsia="Arial"/>
        </w:rPr>
        <w:t>Il Direttore dei lavori esercita le funzioni e i compiti di coordinamento, direzione e controllo tecnico, contabile e amministrativo dell’esecuzione del Contratto, con riferimento alla Fase di realizzazione.</w:t>
      </w:r>
    </w:p>
    <w:p w14:paraId="0000010E" w14:textId="61E10905" w:rsidR="0063372D" w:rsidRDefault="00906F08" w:rsidP="00643073">
      <w:pPr>
        <w:numPr>
          <w:ilvl w:val="0"/>
          <w:numId w:val="17"/>
        </w:numPr>
        <w:ind w:left="0" w:firstLine="0"/>
        <w:jc w:val="both"/>
        <w:rPr>
          <w:rFonts w:eastAsia="Arial"/>
        </w:rPr>
      </w:pPr>
      <w:r>
        <w:rPr>
          <w:rFonts w:eastAsia="Arial"/>
        </w:rPr>
        <w:t>I compensi della Direzione dei lavori</w:t>
      </w:r>
      <w:r w:rsidR="00585B7D">
        <w:rPr>
          <w:rFonts w:eastAsia="Arial"/>
        </w:rPr>
        <w:t>, della validazione e l’incentivo al RUP</w:t>
      </w:r>
      <w:r>
        <w:rPr>
          <w:rFonts w:eastAsia="Arial"/>
        </w:rPr>
        <w:t xml:space="preserve"> sono stimati nel quadro economico di progetto e sono a carico del Concessionario nei limiti di quanto previsto nel PEF.</w:t>
      </w:r>
    </w:p>
    <w:p w14:paraId="00000110" w14:textId="01D517C7" w:rsidR="0063372D" w:rsidRDefault="00906F08">
      <w:pPr>
        <w:tabs>
          <w:tab w:val="left" w:pos="851"/>
        </w:tabs>
        <w:spacing w:before="280" w:after="280"/>
        <w:jc w:val="both"/>
        <w:rPr>
          <w:rFonts w:eastAsia="Arial"/>
          <w:b/>
        </w:rPr>
      </w:pPr>
      <w:r w:rsidRPr="0070276D">
        <w:rPr>
          <w:rFonts w:eastAsia="Arial"/>
          <w:b/>
        </w:rPr>
        <w:t>17</w:t>
      </w:r>
      <w:r>
        <w:rPr>
          <w:rFonts w:eastAsia="Arial"/>
          <w:b/>
        </w:rPr>
        <w:t>.</w:t>
      </w:r>
      <w:r>
        <w:rPr>
          <w:rFonts w:eastAsia="Arial"/>
          <w:b/>
        </w:rPr>
        <w:tab/>
        <w:t>COLLAUDO</w:t>
      </w:r>
    </w:p>
    <w:p w14:paraId="00000111" w14:textId="77777777" w:rsidR="0063372D" w:rsidRDefault="00906F08" w:rsidP="00643073">
      <w:pPr>
        <w:numPr>
          <w:ilvl w:val="0"/>
          <w:numId w:val="16"/>
        </w:numPr>
        <w:spacing w:before="280"/>
        <w:ind w:left="0" w:firstLine="0"/>
        <w:jc w:val="both"/>
        <w:rPr>
          <w:rFonts w:eastAsia="Arial"/>
        </w:rPr>
      </w:pPr>
      <w:r>
        <w:rPr>
          <w:rFonts w:eastAsia="Arial"/>
        </w:rPr>
        <w:t>Le attività di Collaudo, in corso d’opera e finale, sono effettuate da un/a Collaudatore/Commissione di Collaudo nominato/a dal Concedente, nel rispetto di quanto previsto dall’art. 15, comma 8 del Codice.</w:t>
      </w:r>
    </w:p>
    <w:p w14:paraId="00000112" w14:textId="77777777" w:rsidR="0063372D" w:rsidRDefault="00906F08" w:rsidP="00643073">
      <w:pPr>
        <w:numPr>
          <w:ilvl w:val="0"/>
          <w:numId w:val="16"/>
        </w:numPr>
        <w:ind w:left="0" w:firstLine="0"/>
        <w:jc w:val="both"/>
        <w:rPr>
          <w:rFonts w:eastAsia="Arial"/>
        </w:rPr>
      </w:pPr>
      <w:r>
        <w:rPr>
          <w:rFonts w:eastAsia="Arial"/>
        </w:rPr>
        <w:lastRenderedPageBreak/>
        <w:t>Il Concessionario s’impegna a fornire l’assistenza e la collaborazione necessarie all’esperimento di ogni accertamento, verifica o collaudo, anche mettendo a disposizione del Concedente le strumentazioni e il personale eventualmente occorrenti.</w:t>
      </w:r>
    </w:p>
    <w:p w14:paraId="00000113" w14:textId="77777777" w:rsidR="0063372D" w:rsidRDefault="00906F08" w:rsidP="00643073">
      <w:pPr>
        <w:numPr>
          <w:ilvl w:val="0"/>
          <w:numId w:val="16"/>
        </w:numPr>
        <w:ind w:left="0" w:firstLine="0"/>
        <w:jc w:val="both"/>
        <w:rPr>
          <w:rFonts w:eastAsia="Arial"/>
        </w:rPr>
      </w:pPr>
      <w:r>
        <w:rPr>
          <w:rFonts w:eastAsia="Arial"/>
        </w:rPr>
        <w:t xml:space="preserve">Del Collaudo in corso d’opera è redatto apposito verbale. </w:t>
      </w:r>
    </w:p>
    <w:p w14:paraId="00000114" w14:textId="77777777" w:rsidR="0063372D" w:rsidRDefault="00906F08" w:rsidP="00643073">
      <w:pPr>
        <w:numPr>
          <w:ilvl w:val="0"/>
          <w:numId w:val="16"/>
        </w:numPr>
        <w:ind w:left="0" w:firstLine="0"/>
        <w:jc w:val="both"/>
        <w:rPr>
          <w:rFonts w:eastAsia="Arial"/>
        </w:rPr>
      </w:pPr>
      <w:r>
        <w:rPr>
          <w:rFonts w:eastAsia="Arial"/>
        </w:rPr>
        <w:t>Entro 6 (sei) mesi dalla data di ultimazione degli Interventi, è emesso il Certificato di Collaudo secondo quanto previsto nell’art. 116 del Codice.</w:t>
      </w:r>
    </w:p>
    <w:p w14:paraId="00000115" w14:textId="76D1EDF4" w:rsidR="0063372D" w:rsidRDefault="00906F08" w:rsidP="00643073">
      <w:pPr>
        <w:numPr>
          <w:ilvl w:val="0"/>
          <w:numId w:val="16"/>
        </w:numPr>
        <w:spacing w:after="280"/>
        <w:ind w:left="0" w:firstLine="0"/>
        <w:jc w:val="both"/>
        <w:rPr>
          <w:rFonts w:eastAsia="Arial"/>
        </w:rPr>
      </w:pPr>
      <w:r>
        <w:rPr>
          <w:rFonts w:eastAsia="Arial"/>
        </w:rPr>
        <w:t>I compensi del Collaudatore/Commissione di Collaudo, sono stimati nel quadro economico di progetto e sono a carico del Concessionario nei limiti di quanto previsto nel PEF.</w:t>
      </w:r>
    </w:p>
    <w:p w14:paraId="00000116" w14:textId="66FDCD36" w:rsidR="0063372D" w:rsidRDefault="00906F08">
      <w:pPr>
        <w:tabs>
          <w:tab w:val="left" w:pos="851"/>
        </w:tabs>
        <w:spacing w:before="280" w:after="280"/>
        <w:jc w:val="both"/>
        <w:rPr>
          <w:rFonts w:eastAsia="Arial"/>
          <w:b/>
        </w:rPr>
      </w:pPr>
      <w:r w:rsidRPr="0070276D">
        <w:rPr>
          <w:rFonts w:eastAsia="Arial"/>
          <w:b/>
        </w:rPr>
        <w:t>18</w:t>
      </w:r>
      <w:r>
        <w:rPr>
          <w:rFonts w:eastAsia="Arial"/>
          <w:b/>
        </w:rPr>
        <w:t>.</w:t>
      </w:r>
      <w:r>
        <w:rPr>
          <w:rFonts w:eastAsia="Arial"/>
          <w:b/>
        </w:rPr>
        <w:tab/>
        <w:t>MODIFICHE DEL CONTRATTO</w:t>
      </w:r>
    </w:p>
    <w:p w14:paraId="00000117" w14:textId="77777777" w:rsidR="0063372D" w:rsidRDefault="00906F08">
      <w:pPr>
        <w:spacing w:before="280" w:after="280"/>
        <w:jc w:val="both"/>
        <w:rPr>
          <w:rFonts w:eastAsia="Arial"/>
        </w:rPr>
      </w:pPr>
      <w:r>
        <w:rPr>
          <w:rFonts w:eastAsia="Arial"/>
        </w:rPr>
        <w:t>1.</w:t>
      </w:r>
      <w:r>
        <w:rPr>
          <w:rFonts w:eastAsia="Arial"/>
        </w:rPr>
        <w:tab/>
        <w:t>Il Contratto può essere modificato mediante la stipula di atti aggiuntivi, in assenza di una nuova procedura di aggiudicazione, nei seguenti casi consentiti dagli artt. 76 e 189 del Codice:</w:t>
      </w:r>
    </w:p>
    <w:p w14:paraId="00000118" w14:textId="77777777" w:rsidR="0063372D" w:rsidRDefault="00906F08">
      <w:pPr>
        <w:ind w:left="567" w:hanging="567"/>
        <w:jc w:val="both"/>
        <w:rPr>
          <w:rFonts w:eastAsia="Arial"/>
        </w:rPr>
      </w:pPr>
      <w:r>
        <w:rPr>
          <w:rFonts w:eastAsia="Arial"/>
        </w:rPr>
        <w:t>a)</w:t>
      </w:r>
      <w:r>
        <w:rPr>
          <w:rFonts w:eastAsia="Arial"/>
        </w:rPr>
        <w:tab/>
        <w:t>se le modifiche, a prescindere dal loro valore monetario, sono state previste nei documenti di gara iniziali in clausole chiare, precise e inequivocabili, che possono comprendere clausole di revisione dei prezzi purché riferite agli indici sintetici di cui all'articolo 60, comma 3, se applicabile; tali clausole fissano la portata e la natura di eventuali modifiche nonché le condizioni alle quali possono essere impiegate; esse non apportano modifiche che altererebbero la natura generale della concessione;</w:t>
      </w:r>
    </w:p>
    <w:p w14:paraId="00000119" w14:textId="77777777" w:rsidR="0063372D" w:rsidRDefault="00906F08">
      <w:pPr>
        <w:ind w:left="567" w:hanging="567"/>
        <w:jc w:val="both"/>
        <w:rPr>
          <w:rFonts w:eastAsia="Arial"/>
        </w:rPr>
      </w:pPr>
      <w:r>
        <w:rPr>
          <w:rFonts w:eastAsia="Arial"/>
        </w:rPr>
        <w:t xml:space="preserve">b)  </w:t>
      </w:r>
      <w:r>
        <w:rPr>
          <w:rFonts w:eastAsia="Arial"/>
        </w:rPr>
        <w:tab/>
        <w:t>per lavori o servizi complementari e/o supplementari da parte del concessionario originario che si sono resi necessari e non erano inclusi nella concessione iniziale, quando un cambiamento di concessionario:</w:t>
      </w:r>
    </w:p>
    <w:p w14:paraId="0000011A" w14:textId="77777777" w:rsidR="0063372D" w:rsidRDefault="00906F08" w:rsidP="00643073">
      <w:pPr>
        <w:numPr>
          <w:ilvl w:val="2"/>
          <w:numId w:val="43"/>
        </w:numPr>
        <w:spacing w:before="280"/>
        <w:ind w:left="1134" w:hanging="567"/>
        <w:jc w:val="both"/>
        <w:rPr>
          <w:rFonts w:eastAsia="Arial"/>
        </w:rPr>
      </w:pPr>
      <w:r>
        <w:rPr>
          <w:rFonts w:eastAsia="Arial"/>
        </w:rPr>
        <w:t>risulti impraticabile per motivi economici o tecnici, quali il rispetto dei requisiti di intercambiabilità o interoperatività tra apparecchiature, servizi o impianti esistenti forniti nell'ambito della concessione iniziale;</w:t>
      </w:r>
    </w:p>
    <w:p w14:paraId="0000011B" w14:textId="77777777" w:rsidR="0063372D" w:rsidRDefault="00906F08" w:rsidP="00643073">
      <w:pPr>
        <w:numPr>
          <w:ilvl w:val="2"/>
          <w:numId w:val="43"/>
        </w:numPr>
        <w:spacing w:after="280"/>
        <w:ind w:left="1134" w:hanging="567"/>
        <w:jc w:val="both"/>
        <w:rPr>
          <w:rFonts w:eastAsia="Arial"/>
        </w:rPr>
      </w:pPr>
      <w:r>
        <w:rPr>
          <w:rFonts w:eastAsia="Arial"/>
        </w:rPr>
        <w:t>comporti per l'ente concedente notevoli inconvenienti o una sostanziale duplicazione dei costi;</w:t>
      </w:r>
    </w:p>
    <w:p w14:paraId="0000011C" w14:textId="77777777" w:rsidR="0063372D" w:rsidRDefault="00906F08">
      <w:pPr>
        <w:spacing w:before="280" w:after="280"/>
        <w:ind w:left="567" w:hanging="567"/>
        <w:jc w:val="both"/>
        <w:rPr>
          <w:rFonts w:eastAsia="Arial"/>
        </w:rPr>
      </w:pPr>
      <w:r>
        <w:rPr>
          <w:rFonts w:eastAsia="Arial"/>
        </w:rPr>
        <w:t xml:space="preserve">c)  </w:t>
      </w:r>
      <w:r>
        <w:rPr>
          <w:rFonts w:eastAsia="Arial"/>
        </w:rPr>
        <w:tab/>
        <w:t>negli ulteriori casi in cui siano soddisfatte tutte le seguenti condizioni:</w:t>
      </w:r>
    </w:p>
    <w:p w14:paraId="0000011D" w14:textId="77777777" w:rsidR="0063372D" w:rsidRDefault="00906F08" w:rsidP="00643073">
      <w:pPr>
        <w:numPr>
          <w:ilvl w:val="2"/>
          <w:numId w:val="44"/>
        </w:numPr>
        <w:spacing w:before="280"/>
        <w:ind w:left="1134" w:hanging="567"/>
        <w:jc w:val="both"/>
        <w:rPr>
          <w:rFonts w:eastAsia="Arial"/>
        </w:rPr>
      </w:pPr>
      <w:r>
        <w:rPr>
          <w:rFonts w:eastAsia="Arial"/>
        </w:rPr>
        <w:t>la necessità di modifica è determinata da circostanze che un ente concedente diligente non ha potuto prevedere;</w:t>
      </w:r>
    </w:p>
    <w:p w14:paraId="0000011E" w14:textId="77777777" w:rsidR="0063372D" w:rsidRDefault="00906F08" w:rsidP="00643073">
      <w:pPr>
        <w:numPr>
          <w:ilvl w:val="2"/>
          <w:numId w:val="44"/>
        </w:numPr>
        <w:ind w:left="1134" w:hanging="567"/>
        <w:jc w:val="both"/>
        <w:rPr>
          <w:rFonts w:eastAsia="Arial"/>
        </w:rPr>
      </w:pPr>
      <w:r>
        <w:rPr>
          <w:rFonts w:eastAsia="Arial"/>
        </w:rPr>
        <w:t>la modifica non altera la natura generale della concessione;</w:t>
      </w:r>
    </w:p>
    <w:p w14:paraId="0000011F" w14:textId="77777777" w:rsidR="0063372D" w:rsidRDefault="00906F08" w:rsidP="00643073">
      <w:pPr>
        <w:numPr>
          <w:ilvl w:val="2"/>
          <w:numId w:val="44"/>
        </w:numPr>
        <w:spacing w:after="280"/>
        <w:ind w:left="1134" w:hanging="567"/>
        <w:jc w:val="both"/>
        <w:rPr>
          <w:rFonts w:eastAsia="Arial"/>
        </w:rPr>
      </w:pPr>
      <w:r>
        <w:rPr>
          <w:rFonts w:eastAsia="Arial"/>
        </w:rPr>
        <w:t>nel caso di concessioni aggiudicate dall'ente concedente allo scopo di svolgere un'attività diversa da quelle di cui all'</w:t>
      </w:r>
      <w:hyperlink r:id="rId9">
        <w:r w:rsidR="0063372D">
          <w:rPr>
            <w:rFonts w:eastAsia="Arial"/>
            <w:color w:val="000000"/>
          </w:rPr>
          <w:t>allegato II alla direttiva 2014/23/UE del Parlamento europeo e del Consiglio, del 26 febbraio 2014</w:t>
        </w:r>
      </w:hyperlink>
      <w:r>
        <w:rPr>
          <w:rFonts w:eastAsia="Arial"/>
          <w:color w:val="000000"/>
        </w:rPr>
        <w:t>,</w:t>
      </w:r>
      <w:r>
        <w:rPr>
          <w:rFonts w:eastAsia="Arial"/>
        </w:rPr>
        <w:t xml:space="preserve"> l'eventuale aumento di valore non deve eccedere il 50 per cento del valore della concessione iniziale. In caso di più modifiche successive, tale limitazione si applica al valore di ciascuna modifica. Tali modifiche successive non sono intese ad aggirare le disposizioni della Parte II del Codice;</w:t>
      </w:r>
    </w:p>
    <w:p w14:paraId="00000120" w14:textId="77777777" w:rsidR="0063372D" w:rsidRDefault="00906F08">
      <w:pPr>
        <w:spacing w:before="280" w:after="280"/>
        <w:ind w:left="567" w:hanging="567"/>
        <w:jc w:val="both"/>
        <w:rPr>
          <w:rFonts w:eastAsia="Arial"/>
        </w:rPr>
      </w:pPr>
      <w:r>
        <w:rPr>
          <w:rFonts w:eastAsia="Arial"/>
        </w:rPr>
        <w:t xml:space="preserve">d)  </w:t>
      </w:r>
      <w:r>
        <w:rPr>
          <w:rFonts w:eastAsia="Arial"/>
        </w:rPr>
        <w:tab/>
        <w:t>se un nuovo concessionario sostituisce quello a cui l'ente concedente aveva inizialmente aggiudicato la concessione a causa di una delle seguenti circostanze:</w:t>
      </w:r>
    </w:p>
    <w:p w14:paraId="00000121" w14:textId="77777777" w:rsidR="0063372D" w:rsidRDefault="00906F08" w:rsidP="00643073">
      <w:pPr>
        <w:numPr>
          <w:ilvl w:val="2"/>
          <w:numId w:val="45"/>
        </w:numPr>
        <w:spacing w:before="280"/>
        <w:ind w:left="1134" w:hanging="567"/>
        <w:jc w:val="both"/>
        <w:rPr>
          <w:rFonts w:eastAsia="Arial"/>
        </w:rPr>
      </w:pPr>
      <w:r>
        <w:rPr>
          <w:rFonts w:eastAsia="Arial"/>
        </w:rPr>
        <w:t>la presenza di una clausola di revisione inequivocabile in conformità della lettera a);</w:t>
      </w:r>
    </w:p>
    <w:p w14:paraId="00000122" w14:textId="77777777" w:rsidR="0063372D" w:rsidRDefault="00906F08" w:rsidP="00643073">
      <w:pPr>
        <w:numPr>
          <w:ilvl w:val="2"/>
          <w:numId w:val="45"/>
        </w:numPr>
        <w:ind w:left="1134" w:hanging="567"/>
        <w:jc w:val="both"/>
        <w:rPr>
          <w:rFonts w:eastAsia="Arial"/>
        </w:rPr>
      </w:pPr>
      <w:r>
        <w:rPr>
          <w:rFonts w:eastAsia="Arial"/>
        </w:rPr>
        <w:t>al concessionario iniziale succeda, in via universale o parziale, a seguito di ristrutturazioni societarie, comprese rilevazioni, fusioni, acquisizione o insolvenza, un altro operatore economico che soddisfi i criteri di selezione qualitativa stabiliti inizialmente, purché ciò non implichi altre modifiche sostanziali al contratto e non sia finalizzato ad eludere l'applicazione della direttiva 2014/23/UE;</w:t>
      </w:r>
    </w:p>
    <w:p w14:paraId="00000123" w14:textId="77777777" w:rsidR="0063372D" w:rsidRDefault="00906F08" w:rsidP="00643073">
      <w:pPr>
        <w:numPr>
          <w:ilvl w:val="2"/>
          <w:numId w:val="45"/>
        </w:numPr>
        <w:spacing w:after="280"/>
        <w:ind w:left="1134" w:hanging="567"/>
        <w:jc w:val="both"/>
        <w:rPr>
          <w:rFonts w:eastAsia="Arial"/>
        </w:rPr>
      </w:pPr>
      <w:r>
        <w:rPr>
          <w:rFonts w:eastAsia="Arial"/>
        </w:rPr>
        <w:t>nel caso in cui l'ente concedente si assuma gli obblighi del concessionario principale nei confronti dei suoi subappaltatori, ove tale possibilità sia prevista dalla legislazione nazionale;</w:t>
      </w:r>
    </w:p>
    <w:p w14:paraId="00000124" w14:textId="77777777" w:rsidR="0063372D" w:rsidRDefault="00906F08">
      <w:pPr>
        <w:ind w:left="567" w:hanging="567"/>
        <w:jc w:val="both"/>
        <w:rPr>
          <w:rFonts w:eastAsia="Arial"/>
        </w:rPr>
      </w:pPr>
      <w:r>
        <w:rPr>
          <w:rFonts w:eastAsia="Arial"/>
        </w:rPr>
        <w:t>e)</w:t>
      </w:r>
      <w:r>
        <w:rPr>
          <w:rFonts w:eastAsia="Arial"/>
        </w:rPr>
        <w:tab/>
        <w:t>se le modifiche, a prescindere dal loro valore, non sono sostanziali;</w:t>
      </w:r>
    </w:p>
    <w:p w14:paraId="00000125" w14:textId="77777777" w:rsidR="0063372D" w:rsidRDefault="00906F08">
      <w:pPr>
        <w:spacing w:after="280"/>
        <w:ind w:left="567" w:hanging="567"/>
        <w:jc w:val="both"/>
        <w:rPr>
          <w:rFonts w:eastAsia="Arial"/>
        </w:rPr>
      </w:pPr>
      <w:r>
        <w:rPr>
          <w:rFonts w:eastAsia="Arial"/>
        </w:rPr>
        <w:t>f)</w:t>
      </w:r>
      <w:r>
        <w:rPr>
          <w:rFonts w:eastAsia="Arial"/>
        </w:rPr>
        <w:tab/>
        <w:t>in ogni altro caso previsto e disciplinato dagli artt. 76 e 189 del Codice.</w:t>
      </w:r>
    </w:p>
    <w:p w14:paraId="00000126" w14:textId="31B678FF" w:rsidR="0063372D" w:rsidRDefault="00906F08" w:rsidP="003B57DE">
      <w:pPr>
        <w:jc w:val="both"/>
        <w:rPr>
          <w:rFonts w:eastAsia="Arial"/>
        </w:rPr>
      </w:pPr>
      <w:r>
        <w:rPr>
          <w:rFonts w:eastAsia="Arial"/>
        </w:rPr>
        <w:t>2.</w:t>
      </w:r>
      <w:r>
        <w:rPr>
          <w:rFonts w:eastAsia="Arial"/>
        </w:rPr>
        <w:tab/>
        <w:t xml:space="preserve">Le Parti convengono che, qualora nel corso della durata della Concessione il Concedente, anche eventualmente su proposta non vincolante del Concessionario, ritenga necessario o stimi anche solo opportuno, nelle ipotesi e nei limiti previsti dagli artt. 76 e 189 del Codice, effettuare investimenti ulteriori </w:t>
      </w:r>
      <w:r>
        <w:rPr>
          <w:rFonts w:eastAsia="Arial"/>
        </w:rPr>
        <w:lastRenderedPageBreak/>
        <w:t xml:space="preserve">rispetto a quelli previsti nell’offerta tecnica del Concessionario allo scopo di migliorare lo stato e/o il funzionamento degli Interventi e/o di incrementare il numero e/o la qualità dei beni e degli impianti funzionali alla gestione del Servizio ai fini di un miglioramento dello </w:t>
      </w:r>
      <w:r>
        <w:rPr>
          <w:rFonts w:eastAsia="Arial"/>
          <w:i/>
        </w:rPr>
        <w:t>standard</w:t>
      </w:r>
      <w:r>
        <w:rPr>
          <w:rFonts w:eastAsia="Arial"/>
        </w:rPr>
        <w:t xml:space="preserve"> qualitativo delle prestazioni contrattuali e/o di migliorare il rendimento della Concessione, anche tenendo conto delle innovazioni tecnologiche e/o delle nuove misure incentivanti e/o dei nuovi finanziamenti che dovessero intervenire nel corso della sua durata, il Concedente e il Concessionario possano convenire, al Tavolo di Coordinamento di cui al successivo Art. 26, di apportare variazioni alla Concessione e di rideterminare le condizioni di equilibrio del PEF.</w:t>
      </w:r>
    </w:p>
    <w:p w14:paraId="00000127" w14:textId="77777777" w:rsidR="0063372D" w:rsidRDefault="00906F08" w:rsidP="003B57DE">
      <w:pPr>
        <w:jc w:val="both"/>
        <w:rPr>
          <w:rFonts w:eastAsia="Arial"/>
        </w:rPr>
      </w:pPr>
      <w:r>
        <w:rPr>
          <w:rFonts w:eastAsia="Arial"/>
        </w:rPr>
        <w:t>3.</w:t>
      </w:r>
      <w:r>
        <w:rPr>
          <w:rFonts w:eastAsia="Arial"/>
        </w:rPr>
        <w:tab/>
        <w:t>L’importo dell’investimento aggiuntivo, che potrebbe rendersi necessario o anche solo opportuno per gli scopi elencati nel precedente comma 2 non potrà essere superiore al 50% (cinquanta per cento) del valore attuale della Concessione e comporterà una revisione del PEF ai sensi e per gli effetti di cui all’art. 192 del Codice.</w:t>
      </w:r>
    </w:p>
    <w:p w14:paraId="00000128" w14:textId="77777777" w:rsidR="0063372D" w:rsidRDefault="00906F08">
      <w:pPr>
        <w:jc w:val="both"/>
        <w:rPr>
          <w:rFonts w:eastAsia="Arial"/>
        </w:rPr>
      </w:pPr>
      <w:r>
        <w:rPr>
          <w:rFonts w:eastAsia="Arial"/>
        </w:rPr>
        <w:t>4.</w:t>
      </w:r>
      <w:r>
        <w:rPr>
          <w:rFonts w:eastAsia="Arial"/>
        </w:rPr>
        <w:tab/>
        <w:t>L’esecuzione dei lavori e/o dei servizi complementari e/o supplementari è subordinata all’approvazione da parte del Concedente del/i relativo/i Progetto/i.</w:t>
      </w:r>
    </w:p>
    <w:p w14:paraId="00000129" w14:textId="77777777" w:rsidR="0063372D" w:rsidRDefault="00906F08">
      <w:pPr>
        <w:jc w:val="both"/>
        <w:rPr>
          <w:rFonts w:eastAsia="Arial"/>
        </w:rPr>
      </w:pPr>
      <w:r>
        <w:rPr>
          <w:rFonts w:eastAsia="Arial"/>
        </w:rPr>
        <w:t>5.</w:t>
      </w:r>
      <w:r>
        <w:rPr>
          <w:rFonts w:eastAsia="Arial"/>
        </w:rPr>
        <w:tab/>
        <w:t>L’eventuale aumento di valore, determinato da una o più delle modifiche di cui ai commi precedenti, non può in ogni caso eccedere complessivamente il 50% (cinquanta per cento) del valore iniziale della Concessione. Il superamento di tale limite di valore determina l’obbligo di una nuova procedura di aggiudicazione.</w:t>
      </w:r>
    </w:p>
    <w:p w14:paraId="0000012A" w14:textId="77777777" w:rsidR="0063372D" w:rsidRDefault="00906F08">
      <w:pPr>
        <w:jc w:val="both"/>
        <w:rPr>
          <w:rFonts w:eastAsia="Arial"/>
        </w:rPr>
      </w:pPr>
      <w:r>
        <w:rPr>
          <w:rFonts w:eastAsia="Arial"/>
        </w:rPr>
        <w:t>6.</w:t>
      </w:r>
      <w:r>
        <w:rPr>
          <w:rFonts w:eastAsia="Arial"/>
        </w:rPr>
        <w:tab/>
        <w:t>Il Concessionario è in ogni caso responsabile degli errori e/o delle omissioni nella progettazione relativa alle modifiche contrattuali di cui al presente Art. 15. In tali casi, il Concessionario è tenuto a sostenere tutti i costi connessi e/o conseguenti al manifestarsi di errori od omissioni nonché a risarcire il Concedente di qualsiasi danno.</w:t>
      </w:r>
    </w:p>
    <w:p w14:paraId="0000012B" w14:textId="404C9A17" w:rsidR="0063372D" w:rsidRDefault="00906F08">
      <w:pPr>
        <w:jc w:val="both"/>
        <w:rPr>
          <w:rFonts w:eastAsia="Arial"/>
        </w:rPr>
      </w:pPr>
      <w:r>
        <w:rPr>
          <w:rFonts w:eastAsia="Arial"/>
        </w:rPr>
        <w:t>7.</w:t>
      </w:r>
      <w:r>
        <w:rPr>
          <w:rFonts w:eastAsia="Arial"/>
        </w:rPr>
        <w:tab/>
        <w:t>Le modifiche contrattuali di cui al presente Art. 18, fatta eccezione per quelle di cui al comma 1, lettera d), comportano l’aggiornamento del PEF.</w:t>
      </w:r>
    </w:p>
    <w:p w14:paraId="0000012C" w14:textId="55C03AD2" w:rsidR="0063372D" w:rsidRDefault="00906F08">
      <w:pPr>
        <w:jc w:val="both"/>
        <w:rPr>
          <w:rFonts w:eastAsia="Arial"/>
        </w:rPr>
      </w:pPr>
      <w:r>
        <w:rPr>
          <w:rFonts w:eastAsia="Arial"/>
        </w:rPr>
        <w:t>8.</w:t>
      </w:r>
      <w:r>
        <w:rPr>
          <w:rFonts w:eastAsia="Arial"/>
        </w:rPr>
        <w:tab/>
        <w:t>Le modifiche di cui al presente Art. 18 non possono determinare in alcun caso una maggiore reddittività per il Concessionario ai sensi dell’art. 192 del Codice né alterare l’allocazione dei rischi tra le Parti.</w:t>
      </w:r>
    </w:p>
    <w:p w14:paraId="0000012D" w14:textId="77777777" w:rsidR="0063372D" w:rsidRDefault="00906F08">
      <w:pPr>
        <w:jc w:val="both"/>
        <w:rPr>
          <w:rFonts w:eastAsia="Arial"/>
        </w:rPr>
      </w:pPr>
      <w:r>
        <w:rPr>
          <w:rFonts w:eastAsia="Arial"/>
        </w:rPr>
        <w:t>9.</w:t>
      </w:r>
      <w:r>
        <w:rPr>
          <w:rFonts w:eastAsia="Arial"/>
        </w:rPr>
        <w:tab/>
        <w:t>Le varianti in corso d’opera, anche quelle relative alla gestione del Servizio, possono essere ammesse, qualora ricorra uno dei casi di cui 120 del Codice.</w:t>
      </w:r>
    </w:p>
    <w:p w14:paraId="0000012E" w14:textId="223C519F" w:rsidR="0063372D" w:rsidRDefault="00906F08">
      <w:pPr>
        <w:jc w:val="both"/>
        <w:rPr>
          <w:rFonts w:eastAsia="Arial"/>
        </w:rPr>
      </w:pPr>
      <w:r>
        <w:rPr>
          <w:rFonts w:eastAsia="Arial"/>
        </w:rPr>
        <w:t>10.</w:t>
      </w:r>
      <w:r>
        <w:rPr>
          <w:rFonts w:eastAsia="Arial"/>
        </w:rPr>
        <w:tab/>
        <w:t xml:space="preserve">Il Concessionario sarà tenuto ad apportare ai Progetti esecutivi degli Interventi e/o al Progetto di gestione del </w:t>
      </w:r>
      <w:r w:rsidR="00AF7743">
        <w:rPr>
          <w:rFonts w:eastAsia="Arial"/>
        </w:rPr>
        <w:t>s</w:t>
      </w:r>
      <w:r>
        <w:rPr>
          <w:rFonts w:eastAsia="Arial"/>
        </w:rPr>
        <w:t>ervizio approvati le variazioni richieste dal Concedente, a condizione che dette variazioni:</w:t>
      </w:r>
    </w:p>
    <w:p w14:paraId="0000012F" w14:textId="77777777" w:rsidR="0063372D" w:rsidRDefault="00906F08" w:rsidP="00643073">
      <w:pPr>
        <w:numPr>
          <w:ilvl w:val="0"/>
          <w:numId w:val="20"/>
        </w:numPr>
        <w:spacing w:before="280"/>
        <w:ind w:left="567" w:hanging="567"/>
        <w:jc w:val="both"/>
        <w:rPr>
          <w:rFonts w:eastAsia="Arial"/>
        </w:rPr>
      </w:pPr>
      <w:r>
        <w:rPr>
          <w:rFonts w:eastAsia="Arial"/>
        </w:rPr>
        <w:t>non determinino un'alterazione sostanziale dei Progetti;</w:t>
      </w:r>
    </w:p>
    <w:p w14:paraId="00000130" w14:textId="77777777" w:rsidR="0063372D" w:rsidRDefault="00906F08" w:rsidP="00643073">
      <w:pPr>
        <w:numPr>
          <w:ilvl w:val="0"/>
          <w:numId w:val="20"/>
        </w:numPr>
        <w:spacing w:after="280"/>
        <w:ind w:left="567" w:hanging="567"/>
        <w:jc w:val="both"/>
        <w:rPr>
          <w:rFonts w:eastAsia="Arial"/>
        </w:rPr>
      </w:pPr>
      <w:r>
        <w:rPr>
          <w:rFonts w:eastAsia="Arial"/>
        </w:rPr>
        <w:t>non comportino incremento/decremento dei costi previsti per la realizzazione degli Interventi al di sopra/sotto dell'importo complessivo di € 20.000,00 (ventimila/00) e/o della tempistica per la realizzazione degli Interventi al di sopra di 20 (venti) giorni e/o incremento/decremento dei costi di gestione del Servizio previsti nel PEF al di sopra/sotto dell'importo complessivo annuale di € 20.000,00 (ventimila/00).</w:t>
      </w:r>
    </w:p>
    <w:p w14:paraId="00000131" w14:textId="77777777" w:rsidR="0063372D" w:rsidRDefault="00906F08">
      <w:pPr>
        <w:jc w:val="both"/>
        <w:rPr>
          <w:rFonts w:eastAsia="Arial"/>
        </w:rPr>
      </w:pPr>
      <w:r>
        <w:rPr>
          <w:rFonts w:eastAsia="Arial"/>
        </w:rPr>
        <w:t>11.</w:t>
      </w:r>
      <w:r>
        <w:rPr>
          <w:rFonts w:eastAsia="Arial"/>
        </w:rPr>
        <w:tab/>
        <w:t>Nelle ipotesi di cui ai precedenti commi 9 e 10, le varianti potranno essere richieste dal Concedente al Concessionario o proposte dal Concessionario. Le eventuali perizie di variante dovranno essere approvate dal Concedente. Nell’ipotesi in cui la variante sia stata proposta dal Concessionario, il Concedente s’impegna a comunicare al Concessionario la propria approvazione o rigetto nel più breve tempo possibile e comunque entro 20 (venti) giorni dal ricevimento della proposta.</w:t>
      </w:r>
    </w:p>
    <w:p w14:paraId="00000132" w14:textId="4A9D7BA8" w:rsidR="0063372D" w:rsidRDefault="00906F08">
      <w:pPr>
        <w:jc w:val="both"/>
        <w:rPr>
          <w:rFonts w:eastAsia="Arial"/>
        </w:rPr>
      </w:pPr>
      <w:r>
        <w:rPr>
          <w:rFonts w:eastAsia="Arial"/>
        </w:rPr>
        <w:t xml:space="preserve">12. </w:t>
      </w:r>
      <w:r>
        <w:rPr>
          <w:rFonts w:eastAsia="Arial"/>
        </w:rPr>
        <w:tab/>
        <w:t>Le varianti in corso d’opera dovranno essere redatte utilizzando i prezzi di cui all’Art. 15, comma 2, lett. d).</w:t>
      </w:r>
    </w:p>
    <w:p w14:paraId="00000133" w14:textId="77777777" w:rsidR="0063372D" w:rsidRDefault="00906F08">
      <w:pPr>
        <w:jc w:val="both"/>
        <w:rPr>
          <w:rFonts w:eastAsia="Arial"/>
        </w:rPr>
      </w:pPr>
      <w:r>
        <w:rPr>
          <w:rFonts w:eastAsia="Arial"/>
        </w:rPr>
        <w:t xml:space="preserve">13. </w:t>
      </w:r>
      <w:r>
        <w:rPr>
          <w:rFonts w:eastAsia="Arial"/>
        </w:rPr>
        <w:tab/>
        <w:t>Il Concessionario è tenuto a sostenere i costi relativi alle varianti in corso d’opera dovute al manifestarsi di errori od omissioni di progettazione che pregiudicano, in tutto o in parte, la realizzazione degli Interventi ovvero la loro utilizzazione. In tali casi, il Concessionario dovrà altresì risarcire il Concedente di qualsiasi danno subìto.</w:t>
      </w:r>
    </w:p>
    <w:p w14:paraId="00000134" w14:textId="169DAF0E" w:rsidR="0063372D" w:rsidRDefault="00906F08">
      <w:pPr>
        <w:tabs>
          <w:tab w:val="left" w:pos="851"/>
        </w:tabs>
        <w:spacing w:before="280" w:after="280"/>
        <w:jc w:val="both"/>
        <w:rPr>
          <w:rFonts w:eastAsia="Arial"/>
          <w:b/>
        </w:rPr>
      </w:pPr>
      <w:r w:rsidRPr="0070276D">
        <w:rPr>
          <w:rFonts w:eastAsia="Arial"/>
          <w:b/>
        </w:rPr>
        <w:t>19</w:t>
      </w:r>
      <w:r>
        <w:rPr>
          <w:rFonts w:eastAsia="Arial"/>
          <w:b/>
        </w:rPr>
        <w:t>.</w:t>
      </w:r>
      <w:r>
        <w:rPr>
          <w:rFonts w:eastAsia="Arial"/>
          <w:b/>
        </w:rPr>
        <w:tab/>
      </w:r>
      <w:r>
        <w:rPr>
          <w:rFonts w:eastAsia="Arial"/>
          <w:b/>
          <w:smallCaps/>
        </w:rPr>
        <w:t>SOSPENSIONE E PROROGA DELL’ATTIVITÀ DI REALIZZAZIONE DEGLI INTERVENTI</w:t>
      </w:r>
    </w:p>
    <w:p w14:paraId="00000135" w14:textId="77777777" w:rsidR="0063372D" w:rsidRDefault="00906F08">
      <w:pPr>
        <w:jc w:val="both"/>
        <w:rPr>
          <w:rFonts w:eastAsia="Arial"/>
        </w:rPr>
      </w:pPr>
      <w:r>
        <w:rPr>
          <w:rFonts w:eastAsia="Arial"/>
        </w:rPr>
        <w:t>1.</w:t>
      </w:r>
      <w:r>
        <w:rPr>
          <w:rFonts w:eastAsia="Arial"/>
        </w:rPr>
        <w:tab/>
        <w:t>Fatte salve le ragioni di sicurezza e pubblica incolumità, in nessun altro caso il Concessionario potrà sospendere unilateralmente l’esecuzione degli Interventi.</w:t>
      </w:r>
    </w:p>
    <w:p w14:paraId="00000136" w14:textId="77777777" w:rsidR="0063372D" w:rsidRDefault="00906F08">
      <w:pPr>
        <w:jc w:val="both"/>
        <w:rPr>
          <w:rFonts w:eastAsia="Arial"/>
        </w:rPr>
      </w:pPr>
      <w:r>
        <w:rPr>
          <w:rFonts w:eastAsia="Arial"/>
        </w:rPr>
        <w:t xml:space="preserve">2. </w:t>
      </w:r>
      <w:r>
        <w:rPr>
          <w:rFonts w:eastAsia="Arial"/>
        </w:rPr>
        <w:tab/>
        <w:t xml:space="preserve">Qualora un evento di Forza maggiore o una delle altre circostanze di cui all’art. 121 del Codice determini una sospensione totale dell’attività di realizzazione, per un periodo massimo di 60 (sessanta) giorni decorrenti dalla data indicata nel verbale di sospensione, i termini di realizzazione degli Interventi nonché la durata della Concessione s’intenderanno prorogati di un numero di giorni pari a quello di durata della sospensione. </w:t>
      </w:r>
    </w:p>
    <w:p w14:paraId="00000137" w14:textId="77777777" w:rsidR="0063372D" w:rsidRDefault="00906F08">
      <w:pPr>
        <w:jc w:val="both"/>
        <w:rPr>
          <w:rFonts w:eastAsia="Arial"/>
        </w:rPr>
      </w:pPr>
      <w:r>
        <w:rPr>
          <w:rFonts w:eastAsia="Arial"/>
        </w:rPr>
        <w:lastRenderedPageBreak/>
        <w:t>3.</w:t>
      </w:r>
      <w:r>
        <w:rPr>
          <w:rFonts w:eastAsia="Arial"/>
        </w:rPr>
        <w:tab/>
        <w:t>In ogni caso e fermo restando quanto previsto al precedente comma 2, il Concedente si riserva la facoltà, per comprovate ragioni di carattere tecnico e/o logistico connesse all’esecuzione delle attività che riguardano l’oggetto della Concessione, di richiedere al Concessionario la sospensione parziale dell’esecuzione degli Interventi in qualunque momento.</w:t>
      </w:r>
    </w:p>
    <w:p w14:paraId="00000138" w14:textId="2869A5BC" w:rsidR="0063372D" w:rsidRDefault="00906F08">
      <w:pPr>
        <w:jc w:val="both"/>
        <w:rPr>
          <w:rFonts w:eastAsia="Arial"/>
        </w:rPr>
      </w:pPr>
      <w:r>
        <w:rPr>
          <w:rFonts w:eastAsia="Arial"/>
        </w:rPr>
        <w:t>4.</w:t>
      </w:r>
      <w:r>
        <w:rPr>
          <w:rFonts w:eastAsia="Arial"/>
        </w:rPr>
        <w:tab/>
        <w:t>Qualora la sospensione totale degli Interventi di cui al precedente comma 2 superi il periodo ivi previsto e comporti maggiori oneri che non siano in alcun modo imputabili al Concessionario e che comunque sia tale da comportare un’Alterazione dell’equilibrio economico-finanziario come definito nel documento Elenco delle definizioni (Allegato 2</w:t>
      </w:r>
      <w:r w:rsidR="001028F6">
        <w:rPr>
          <w:rFonts w:eastAsia="Arial"/>
        </w:rPr>
        <w:t xml:space="preserve"> al Contratto</w:t>
      </w:r>
      <w:r>
        <w:rPr>
          <w:rFonts w:eastAsia="Arial"/>
        </w:rPr>
        <w:t>), le Parti potranno avviare la procedura di revisione del PEF di cui al successivo Art. 25. è fatta salva la facoltà di ciascuna delle Parti, in caso di mancato accordo, di recedere dal Contratto ai sensi del successivo Art. 36.</w:t>
      </w:r>
    </w:p>
    <w:p w14:paraId="00000139" w14:textId="77777777" w:rsidR="0063372D" w:rsidRDefault="00906F08">
      <w:pPr>
        <w:jc w:val="both"/>
        <w:rPr>
          <w:rFonts w:eastAsia="Arial"/>
        </w:rPr>
      </w:pPr>
      <w:r>
        <w:rPr>
          <w:rFonts w:eastAsia="Arial"/>
        </w:rPr>
        <w:t>5.</w:t>
      </w:r>
      <w:r>
        <w:rPr>
          <w:rFonts w:eastAsia="Arial"/>
        </w:rPr>
        <w:tab/>
        <w:t xml:space="preserve">Qualora l’evento di Forza maggiore sia tale da comportare l’impossibilità definitiva di realizzare gli Interventi, ciascuna Parte può invocare la risoluzione del Contratto ai sensi dell’art. 1463 del Codice Civile. La risoluzione comporta il pagamento in favore del Concessionario del costo degli Interventi realizzati dal Concessionario a regola d’arte, in tutto o in parte, e delle forniture già perfezionate, al netto degli ammortamenti e del contributo eventualmente percepito. Non sono, in ogni caso, dovuti i costi derivanti dallo scioglimento anticipato dei contratti di copertura del rischio di fluttuazione del tasso d’interesse e ogni altro onere accessorio. </w:t>
      </w:r>
    </w:p>
    <w:p w14:paraId="0000013A" w14:textId="77777777" w:rsidR="0063372D" w:rsidRDefault="00906F08">
      <w:pPr>
        <w:jc w:val="both"/>
        <w:rPr>
          <w:rFonts w:eastAsia="Arial"/>
        </w:rPr>
      </w:pPr>
      <w:r>
        <w:rPr>
          <w:rFonts w:eastAsia="Arial"/>
        </w:rPr>
        <w:t>6.</w:t>
      </w:r>
      <w:r>
        <w:rPr>
          <w:rFonts w:eastAsia="Arial"/>
        </w:rPr>
        <w:tab/>
        <w:t>Nei casi di sospensioni totali o parziali dei lavori disposte per cause diverse da quelle di cui al precedente comma 2 si applica quanto previsto dall’art. 121 del Codice.</w:t>
      </w:r>
    </w:p>
    <w:p w14:paraId="0000013B" w14:textId="77777777" w:rsidR="0063372D" w:rsidRDefault="00906F08">
      <w:pPr>
        <w:jc w:val="both"/>
        <w:rPr>
          <w:rFonts w:eastAsia="Arial"/>
        </w:rPr>
      </w:pPr>
      <w:r>
        <w:rPr>
          <w:rFonts w:eastAsia="Arial"/>
        </w:rPr>
        <w:t>7.</w:t>
      </w:r>
      <w:r>
        <w:rPr>
          <w:rFonts w:eastAsia="Arial"/>
        </w:rPr>
        <w:tab/>
        <w:t>Qualora la sospensione o le sospensioni parziali degli Interventi, disposte per ragioni di necessità o d’interesse pubblico ai sensi dell’articolo 121, comma 5 del Codice, siano superiori a un quarto della durata complessiva prevista per l’esecuzione dei lavori, o comunque quando superino sei mesi complessivi, il Concessionario può chiedere la risoluzione del Contratto senza indennità. Se il Concedente si oppone alla risoluzione, il Concessionario ha diritto alla rifusione dei maggiori oneri derivanti dal prolungamento della sospensione oltre i termini suddetti.</w:t>
      </w:r>
    </w:p>
    <w:p w14:paraId="0000013C" w14:textId="2C047E81" w:rsidR="0063372D" w:rsidRDefault="00906F08">
      <w:pPr>
        <w:tabs>
          <w:tab w:val="left" w:pos="851"/>
        </w:tabs>
        <w:spacing w:before="280" w:after="280"/>
        <w:jc w:val="both"/>
        <w:rPr>
          <w:rFonts w:eastAsia="Arial"/>
          <w:b/>
        </w:rPr>
      </w:pPr>
      <w:r w:rsidRPr="0070276D">
        <w:rPr>
          <w:rFonts w:eastAsia="Arial"/>
          <w:b/>
        </w:rPr>
        <w:t>20</w:t>
      </w:r>
      <w:r>
        <w:rPr>
          <w:rFonts w:eastAsia="Arial"/>
          <w:b/>
        </w:rPr>
        <w:t>.</w:t>
      </w:r>
      <w:r>
        <w:rPr>
          <w:rFonts w:eastAsia="Arial"/>
          <w:b/>
        </w:rPr>
        <w:tab/>
        <w:t>PENALI PER RITARDI IN FASE DI PROGETTAZIONE E DI REALIZZAZIONE</w:t>
      </w:r>
    </w:p>
    <w:p w14:paraId="0000013D" w14:textId="77777777" w:rsidR="0063372D" w:rsidRDefault="00906F08" w:rsidP="00643073">
      <w:pPr>
        <w:numPr>
          <w:ilvl w:val="0"/>
          <w:numId w:val="15"/>
        </w:numPr>
        <w:spacing w:before="280"/>
        <w:ind w:left="0" w:firstLine="0"/>
        <w:jc w:val="both"/>
        <w:rPr>
          <w:rFonts w:eastAsia="Arial"/>
        </w:rPr>
      </w:pPr>
      <w:r>
        <w:rPr>
          <w:rFonts w:eastAsia="Arial"/>
        </w:rPr>
        <w:t>Il Concessionario è responsabile, indipendentemente dalla prova del danno, di ogni ritardo a lui riconducibile in Fase di progettazione e/o in Fase di realizzazione.</w:t>
      </w:r>
    </w:p>
    <w:p w14:paraId="0000013E" w14:textId="77777777" w:rsidR="0063372D" w:rsidRDefault="00906F08" w:rsidP="00643073">
      <w:pPr>
        <w:numPr>
          <w:ilvl w:val="0"/>
          <w:numId w:val="15"/>
        </w:numPr>
        <w:ind w:left="0" w:firstLine="0"/>
        <w:jc w:val="both"/>
        <w:rPr>
          <w:rFonts w:eastAsia="Arial"/>
        </w:rPr>
      </w:pPr>
      <w:r>
        <w:rPr>
          <w:rFonts w:eastAsia="Arial"/>
        </w:rPr>
        <w:t>Per ogni giorno di ritardo nella presentazione al Concedente dei Progetti esecutivi, si applica una penale pari € __________.</w:t>
      </w:r>
    </w:p>
    <w:p w14:paraId="0000013F" w14:textId="54D51310" w:rsidR="0063372D" w:rsidRDefault="00906F08" w:rsidP="00643073">
      <w:pPr>
        <w:numPr>
          <w:ilvl w:val="0"/>
          <w:numId w:val="15"/>
        </w:numPr>
        <w:ind w:left="0" w:firstLine="0"/>
        <w:jc w:val="both"/>
        <w:rPr>
          <w:rFonts w:eastAsia="Arial"/>
        </w:rPr>
      </w:pPr>
      <w:r>
        <w:rPr>
          <w:rFonts w:eastAsia="Arial"/>
        </w:rPr>
        <w:t xml:space="preserve">Per ogni giorno di ritardo imputabile al Concessionario rispetto ai termini stabiliti nel GANTT della </w:t>
      </w:r>
      <w:r w:rsidR="007746F7">
        <w:rPr>
          <w:rFonts w:eastAsia="Arial"/>
        </w:rPr>
        <w:t>c</w:t>
      </w:r>
      <w:r>
        <w:rPr>
          <w:rFonts w:eastAsia="Arial"/>
        </w:rPr>
        <w:t xml:space="preserve">oncessione, si applica una penale corrispondente ad € ______________. </w:t>
      </w:r>
    </w:p>
    <w:p w14:paraId="00000140" w14:textId="4375F42E" w:rsidR="0063372D" w:rsidRDefault="00906F08" w:rsidP="00643073">
      <w:pPr>
        <w:numPr>
          <w:ilvl w:val="0"/>
          <w:numId w:val="15"/>
        </w:numPr>
        <w:ind w:left="0" w:firstLine="0"/>
        <w:jc w:val="both"/>
        <w:rPr>
          <w:rFonts w:eastAsia="Arial"/>
        </w:rPr>
      </w:pPr>
      <w:r>
        <w:rPr>
          <w:rFonts w:eastAsia="Arial"/>
        </w:rPr>
        <w:t>Escluse le ipotesi di cui ai precedenti commi 2 e 3, per ogni giorno di ritardo nell’adempimento da parte del Concessionario delle obbligazioni di cui all’Art. 11.3, comma 1 si applica una penale pari a € ________.</w:t>
      </w:r>
    </w:p>
    <w:p w14:paraId="00000141" w14:textId="1F254FF8" w:rsidR="0063372D" w:rsidRDefault="00906F08" w:rsidP="00643073">
      <w:pPr>
        <w:numPr>
          <w:ilvl w:val="0"/>
          <w:numId w:val="15"/>
        </w:numPr>
        <w:ind w:left="0" w:firstLine="0"/>
        <w:jc w:val="both"/>
        <w:rPr>
          <w:rFonts w:eastAsia="Arial"/>
        </w:rPr>
      </w:pPr>
      <w:r>
        <w:rPr>
          <w:rFonts w:eastAsia="Arial"/>
        </w:rPr>
        <w:t>Il Concedente, per gli importi derivanti dall’applicazione delle penali non versate dal Concessionario, si rivale sulla garanzia fideiussoria di cui al successivo Art. 27, comma 1.</w:t>
      </w:r>
    </w:p>
    <w:p w14:paraId="00000142" w14:textId="7579ACF7" w:rsidR="0063372D" w:rsidRDefault="00906F08" w:rsidP="00643073">
      <w:pPr>
        <w:numPr>
          <w:ilvl w:val="0"/>
          <w:numId w:val="15"/>
        </w:numPr>
        <w:ind w:left="0" w:firstLine="0"/>
        <w:jc w:val="both"/>
        <w:rPr>
          <w:rFonts w:eastAsia="Arial"/>
        </w:rPr>
      </w:pPr>
      <w:r>
        <w:rPr>
          <w:rFonts w:eastAsia="Arial"/>
        </w:rPr>
        <w:t>Ai sensi dell’art. 126, comma 1 del Codice, qualora il cumulo degli importi dovuti dal Concessionario a titolo di penale superi il 10% (dieci per cento) dell’importo totale degli Interventi al netto dell’IVA, il Concedente può esercitare la facoltà di cui al successivo Art. 31.</w:t>
      </w:r>
    </w:p>
    <w:p w14:paraId="00000143" w14:textId="57ED71B2" w:rsidR="0063372D" w:rsidRDefault="00906F08" w:rsidP="00643073">
      <w:pPr>
        <w:numPr>
          <w:ilvl w:val="0"/>
          <w:numId w:val="15"/>
        </w:numPr>
        <w:ind w:left="0" w:firstLine="0"/>
        <w:jc w:val="both"/>
        <w:rPr>
          <w:rFonts w:eastAsia="Arial"/>
        </w:rPr>
      </w:pPr>
      <w:r>
        <w:rPr>
          <w:rFonts w:eastAsia="Arial"/>
        </w:rPr>
        <w:t>Le penali di cui al presente Art. 20 sono dovute indipendentemente dalla prova del danno. È fatta salva la risarcibilità del danno ulteriore ai sensi dell’art. 1382 del Codice Civile.</w:t>
      </w:r>
    </w:p>
    <w:p w14:paraId="00000144" w14:textId="4CE6491D" w:rsidR="0063372D" w:rsidRDefault="00906F08" w:rsidP="00643073">
      <w:pPr>
        <w:numPr>
          <w:ilvl w:val="0"/>
          <w:numId w:val="15"/>
        </w:numPr>
        <w:spacing w:after="280"/>
        <w:ind w:left="0" w:firstLine="0"/>
        <w:jc w:val="both"/>
        <w:rPr>
          <w:rFonts w:eastAsia="Arial"/>
        </w:rPr>
      </w:pPr>
      <w:r>
        <w:rPr>
          <w:rFonts w:eastAsia="Arial"/>
        </w:rPr>
        <w:t>Qualora il Concessionario recuperi i ritardi maturati, consentendo l’emissione dei certificati di collaudo [</w:t>
      </w:r>
      <w:r>
        <w:rPr>
          <w:rFonts w:eastAsia="Arial"/>
          <w:i/>
        </w:rPr>
        <w:t>o dei certificati di regolare esecuzione</w:t>
      </w:r>
      <w:r>
        <w:rPr>
          <w:rFonts w:eastAsia="Arial"/>
        </w:rPr>
        <w:t xml:space="preserve">] nei termini stabiliti dal GANTT della </w:t>
      </w:r>
      <w:r w:rsidR="007746F7">
        <w:rPr>
          <w:rFonts w:eastAsia="Arial"/>
        </w:rPr>
        <w:t>c</w:t>
      </w:r>
      <w:r>
        <w:rPr>
          <w:rFonts w:eastAsia="Arial"/>
        </w:rPr>
        <w:t xml:space="preserve">oncessione e senza aver cagionato danni al Concedente, le somme versate a titolo di penale gli sono restituite senza interessi o ulteriori oneri. </w:t>
      </w:r>
    </w:p>
    <w:p w14:paraId="00000145" w14:textId="4B2F9E24" w:rsidR="0063372D" w:rsidRDefault="00906F08">
      <w:pPr>
        <w:tabs>
          <w:tab w:val="left" w:pos="851"/>
        </w:tabs>
        <w:spacing w:before="280" w:after="280"/>
        <w:jc w:val="both"/>
        <w:rPr>
          <w:rFonts w:eastAsia="Arial"/>
          <w:b/>
          <w:smallCaps/>
        </w:rPr>
      </w:pPr>
      <w:r w:rsidRPr="0070276D">
        <w:rPr>
          <w:rFonts w:eastAsia="Arial"/>
          <w:b/>
        </w:rPr>
        <w:t>21</w:t>
      </w:r>
      <w:r>
        <w:rPr>
          <w:rFonts w:eastAsia="Arial"/>
          <w:b/>
        </w:rPr>
        <w:t>.</w:t>
      </w:r>
      <w:r>
        <w:rPr>
          <w:rFonts w:eastAsia="Arial"/>
          <w:b/>
        </w:rPr>
        <w:tab/>
      </w:r>
      <w:r>
        <w:rPr>
          <w:rFonts w:eastAsia="Arial"/>
          <w:b/>
          <w:smallCaps/>
        </w:rPr>
        <w:t>SOSPENSIONE E PROROGA DELLA GESTIONE DEL SERVIZIO</w:t>
      </w:r>
    </w:p>
    <w:p w14:paraId="53C75824" w14:textId="5EF1D69B" w:rsidR="009C14E1" w:rsidRDefault="00906F08">
      <w:pPr>
        <w:jc w:val="both"/>
        <w:rPr>
          <w:rFonts w:eastAsia="Arial"/>
        </w:rPr>
      </w:pPr>
      <w:r>
        <w:rPr>
          <w:rFonts w:eastAsia="Arial"/>
        </w:rPr>
        <w:t>1.</w:t>
      </w:r>
      <w:r w:rsidR="009C14E1">
        <w:rPr>
          <w:rFonts w:eastAsia="Arial"/>
        </w:rPr>
        <w:tab/>
      </w:r>
      <w:r w:rsidR="009C14E1" w:rsidRPr="009C14E1">
        <w:rPr>
          <w:rFonts w:eastAsia="Arial"/>
        </w:rPr>
        <w:t>In considerazione della tipologia di immobili oggetto di Concessione, la sospensione totale o parziale del Servizio può essere disposta esclusivamente per cause di forza maggiore, per ragioni di sicurezza, necessità e urgenza, per il tempo strettamente necessario alla sua ripresa. È infatti indispensabile garantire agli occupanti degli alloggi di continuare a vivere all’interno degli appartamenti in condizioni di sicurezza e di confort anche minimo.</w:t>
      </w:r>
      <w:r>
        <w:rPr>
          <w:rFonts w:eastAsia="Arial"/>
        </w:rPr>
        <w:tab/>
      </w:r>
    </w:p>
    <w:p w14:paraId="00000146" w14:textId="2BF7B8AB" w:rsidR="0063372D" w:rsidRDefault="009C14E1">
      <w:pPr>
        <w:jc w:val="both"/>
        <w:rPr>
          <w:rFonts w:eastAsia="Arial"/>
        </w:rPr>
      </w:pPr>
      <w:r>
        <w:rPr>
          <w:rFonts w:eastAsia="Arial"/>
        </w:rPr>
        <w:t>2.</w:t>
      </w:r>
      <w:r>
        <w:rPr>
          <w:rFonts w:eastAsia="Arial"/>
        </w:rPr>
        <w:tab/>
        <w:t xml:space="preserve">Fermo restando quanto previsto dal precedente Art. 14, qualora in seguito a un evento di Forza maggiore o altro evento non imputabile al Concessionario, esso Concessionario non sia in grado di gestire il </w:t>
      </w:r>
      <w:r>
        <w:rPr>
          <w:rFonts w:eastAsia="Arial"/>
        </w:rPr>
        <w:lastRenderedPageBreak/>
        <w:t>Servizio in tutto e/o in parte, dovrà essere fornita al Concedente un’informativa contenente la descrizione delle attività che non possono essere eseguite a causa di tale evento nonché di quelle parti che possono essere eseguite, seppur parzialmente.</w:t>
      </w:r>
    </w:p>
    <w:p w14:paraId="00000147" w14:textId="1666EA94" w:rsidR="0063372D" w:rsidRDefault="009C14E1">
      <w:pPr>
        <w:jc w:val="both"/>
        <w:rPr>
          <w:rFonts w:eastAsia="Arial"/>
        </w:rPr>
      </w:pPr>
      <w:r>
        <w:rPr>
          <w:rFonts w:eastAsia="Arial"/>
        </w:rPr>
        <w:t>3.</w:t>
      </w:r>
      <w:r>
        <w:rPr>
          <w:rFonts w:eastAsia="Arial"/>
        </w:rPr>
        <w:tab/>
        <w:t>Entro 30 (trenta) giorni dall’avvenuta ricezione di tale informativa, il Concedente potrà chiedere eventuali chiarimenti e sollevare eccezioni nei successivi 30 (trenta) giorni circa le motivazioni addotte dal Concessionario in relazione alla parte delle attività di gestione non eseguibile</w:t>
      </w:r>
      <w:r w:rsidR="00BC2AE4" w:rsidRPr="00BC2AE4">
        <w:rPr>
          <w:rFonts w:eastAsia="Arial"/>
        </w:rPr>
        <w:t xml:space="preserve"> e ordinarne l’erogazione pena il risarcimento di tutti i danni procurati agli inquilini</w:t>
      </w:r>
      <w:r>
        <w:rPr>
          <w:rFonts w:eastAsia="Arial"/>
        </w:rPr>
        <w:t>.</w:t>
      </w:r>
    </w:p>
    <w:p w14:paraId="00000148" w14:textId="263777D2" w:rsidR="0063372D" w:rsidRDefault="009C14E1">
      <w:pPr>
        <w:jc w:val="both"/>
        <w:rPr>
          <w:rFonts w:eastAsia="Arial"/>
        </w:rPr>
      </w:pPr>
      <w:r>
        <w:rPr>
          <w:rFonts w:eastAsia="Arial"/>
        </w:rPr>
        <w:t>4.</w:t>
      </w:r>
      <w:r>
        <w:rPr>
          <w:rFonts w:eastAsia="Arial"/>
        </w:rPr>
        <w:tab/>
        <w:t>Ove il Concessionario contesti le eccezioni sollevate dal Concedente, le Parti avranno 60 (sessanta) giorni di tempo per il raggiungimento di un accordo per l’erogazione della parte di attività di gestione interessata dall’evento. In caso di mancato raggiungimento dell’accordo, il Concedente applicherà le penali di cui al successivo Art. 23.</w:t>
      </w:r>
    </w:p>
    <w:p w14:paraId="00000149" w14:textId="47582F5B" w:rsidR="0063372D" w:rsidRDefault="009C14E1">
      <w:pPr>
        <w:jc w:val="both"/>
        <w:rPr>
          <w:rFonts w:eastAsia="Arial"/>
        </w:rPr>
      </w:pPr>
      <w:r>
        <w:rPr>
          <w:rFonts w:eastAsia="Arial"/>
        </w:rPr>
        <w:t>5.</w:t>
      </w:r>
      <w:r>
        <w:rPr>
          <w:rFonts w:eastAsia="Arial"/>
        </w:rPr>
        <w:tab/>
        <w:t>Qualora il Concedente non richieda chiarimenti o non sollevi eccezioni sull’informativa inviata dal Concessionario entro il termine di cui al precedente comma 1, il Concessionario medesimo dovrà comunque continuare a gestire la parte di attività eseguibile, indicata nell’informativa.</w:t>
      </w:r>
    </w:p>
    <w:p w14:paraId="0000014A" w14:textId="12B5F5C3" w:rsidR="0063372D" w:rsidRDefault="009C14E1">
      <w:pPr>
        <w:jc w:val="both"/>
        <w:rPr>
          <w:rFonts w:eastAsia="Arial"/>
        </w:rPr>
      </w:pPr>
      <w:r>
        <w:rPr>
          <w:rFonts w:eastAsia="Arial"/>
        </w:rPr>
        <w:t>6.</w:t>
      </w:r>
      <w:r>
        <w:rPr>
          <w:rFonts w:eastAsia="Arial"/>
        </w:rPr>
        <w:tab/>
        <w:t>Il Concedente si riserva in ogni momento la facoltà di richiedere la sospensione totale o parziale della gestione del Servizio per motivi di pubblico interesse o di necessità, inclusi il pericolo grave e imminente di danno alla salute, all’integrità fisica e alla sicurezza sul luogo di lavoro nonché per comprovate ragioni tecnico-logistiche, dando preavviso scritto al Concessionario non inferiore a 15 (quindici) giorni. Nell’eventualità di tale sospensione, troveranno applicazione le disposizioni di cui al successivo comma 6.</w:t>
      </w:r>
    </w:p>
    <w:p w14:paraId="0000014B" w14:textId="07A6653C" w:rsidR="0063372D" w:rsidRDefault="009C14E1">
      <w:pPr>
        <w:jc w:val="both"/>
        <w:rPr>
          <w:rFonts w:eastAsia="Arial"/>
        </w:rPr>
      </w:pPr>
      <w:r>
        <w:rPr>
          <w:rFonts w:eastAsia="Arial"/>
        </w:rPr>
        <w:t>7.</w:t>
      </w:r>
      <w:r>
        <w:rPr>
          <w:rFonts w:eastAsia="Arial"/>
        </w:rPr>
        <w:tab/>
        <w:t>Fermo restando l'obbligo delle Parti di attivarsi per consentire un'immediata ripresa della gestione del Servizio nella sua totalità, nelle ipotesi di cui al precedente comma 5:</w:t>
      </w:r>
    </w:p>
    <w:p w14:paraId="0000014C" w14:textId="77777777" w:rsidR="0063372D" w:rsidRDefault="00906F08" w:rsidP="00643073">
      <w:pPr>
        <w:numPr>
          <w:ilvl w:val="1"/>
          <w:numId w:val="13"/>
        </w:numPr>
        <w:spacing w:before="280"/>
        <w:ind w:left="567" w:hanging="567"/>
        <w:jc w:val="both"/>
        <w:rPr>
          <w:rFonts w:eastAsia="Arial"/>
        </w:rPr>
      </w:pPr>
      <w:r>
        <w:rPr>
          <w:rFonts w:eastAsia="Arial"/>
        </w:rPr>
        <w:t>qualora la sospensione ecceda i 60 (sessanta) giorni decorrenti dalla comunicazione di cui al precedente comma 1, i termini di gestione del Servizio nonché il periodo di validità del Contratto si intenderanno prorogati di un numero di giorni pari a quello di durata della sospensione ovvero, in caso di sospensione parziale, saranno prorogati di comune accordo tra le Parti;</w:t>
      </w:r>
    </w:p>
    <w:p w14:paraId="0000014D" w14:textId="6CFF61FC" w:rsidR="0063372D" w:rsidRDefault="00906F08" w:rsidP="00643073">
      <w:pPr>
        <w:numPr>
          <w:ilvl w:val="1"/>
          <w:numId w:val="13"/>
        </w:numPr>
        <w:spacing w:after="280"/>
        <w:ind w:left="567" w:hanging="567"/>
        <w:jc w:val="both"/>
        <w:rPr>
          <w:rFonts w:eastAsia="Arial"/>
        </w:rPr>
      </w:pPr>
      <w:r>
        <w:rPr>
          <w:rFonts w:eastAsia="Arial"/>
        </w:rPr>
        <w:t>qualora i periodi di sospensione, singolarmente o cumulativamente considerati, siano tali da comportare un’Alterazione dell’equilibrio economico-finanziario, il Concessionario, al fine di ripristinare l’equilibrio medesimo, potrà avviare la procedura di revisione del PEF di cui al successivo Art. 25.</w:t>
      </w:r>
    </w:p>
    <w:p w14:paraId="0000014E" w14:textId="5FB42641" w:rsidR="0063372D" w:rsidRDefault="009C14E1">
      <w:pPr>
        <w:jc w:val="both"/>
        <w:rPr>
          <w:rFonts w:eastAsia="Arial"/>
        </w:rPr>
      </w:pPr>
      <w:r>
        <w:rPr>
          <w:rFonts w:eastAsia="Arial"/>
        </w:rPr>
        <w:t>8.</w:t>
      </w:r>
      <w:r>
        <w:rPr>
          <w:rFonts w:eastAsia="Arial"/>
        </w:rPr>
        <w:tab/>
      </w:r>
      <w:r>
        <w:rPr>
          <w:rFonts w:eastAsia="Arial"/>
          <w:smallCaps/>
        </w:rPr>
        <w:t>È</w:t>
      </w:r>
      <w:r>
        <w:rPr>
          <w:rFonts w:eastAsia="Arial"/>
        </w:rPr>
        <w:t xml:space="preserve"> fatta salva la facoltà di ciascuna delle Parti, in caso di mancato accordo in merito alla revisione del PEF, di recedere dal Contratto ai sensi del successivo Art. 36.</w:t>
      </w:r>
    </w:p>
    <w:p w14:paraId="0000014F" w14:textId="4ED4BB6D" w:rsidR="0063372D" w:rsidRDefault="009C14E1">
      <w:pPr>
        <w:jc w:val="both"/>
        <w:rPr>
          <w:rFonts w:eastAsia="Arial"/>
        </w:rPr>
      </w:pPr>
      <w:r>
        <w:rPr>
          <w:rFonts w:eastAsia="Arial"/>
        </w:rPr>
        <w:t>9.</w:t>
      </w:r>
      <w:r>
        <w:rPr>
          <w:rFonts w:eastAsia="Arial"/>
        </w:rPr>
        <w:tab/>
        <w:t>Qualora l’evento di Forza maggiore sia tale da comportare l’impossibilità definitiva di gestire il Servizio, ciascuna Parte può invocare la risoluzione del Contratto ai sensi dell’art. 1463 del Codice Civile. La risoluzione comporta il pagamento in favore del Concessionario del costo degli Interventi realizzati dal Concessionario a regola d’arte, in tutto o in parte, e delle forniture già perfezionate, al netto degli ammortamenti e del contributo eventualmente percepito. Non sono in alcun caso dovuti i costi derivanti dallo scioglimento anticipato dei contratti di copertura del rischio di fluttuazione del tasso d’interesse e ogni altro onere accessorio.</w:t>
      </w:r>
    </w:p>
    <w:p w14:paraId="00000150" w14:textId="0267C60A" w:rsidR="0063372D" w:rsidRDefault="00906F08">
      <w:pPr>
        <w:tabs>
          <w:tab w:val="left" w:pos="851"/>
        </w:tabs>
        <w:spacing w:before="280" w:after="280"/>
        <w:jc w:val="both"/>
        <w:rPr>
          <w:rFonts w:eastAsia="Arial"/>
          <w:b/>
        </w:rPr>
      </w:pPr>
      <w:r w:rsidRPr="0070276D">
        <w:rPr>
          <w:rFonts w:eastAsia="Arial"/>
          <w:b/>
        </w:rPr>
        <w:t>21</w:t>
      </w:r>
      <w:r>
        <w:rPr>
          <w:rFonts w:eastAsia="Arial"/>
          <w:b/>
        </w:rPr>
        <w:t>.</w:t>
      </w:r>
      <w:r>
        <w:rPr>
          <w:rFonts w:eastAsia="Arial"/>
          <w:b/>
        </w:rPr>
        <w:tab/>
        <w:t>CONTRIBUTI E RICAVI DI GESTIONE</w:t>
      </w:r>
    </w:p>
    <w:p w14:paraId="00000152" w14:textId="19A23FC8" w:rsidR="0063372D" w:rsidRPr="001A13FC" w:rsidRDefault="00906F08">
      <w:pPr>
        <w:jc w:val="both"/>
        <w:rPr>
          <w:rFonts w:eastAsia="Arial"/>
          <w:i/>
        </w:rPr>
      </w:pPr>
      <w:r w:rsidRPr="0070276D">
        <w:rPr>
          <w:rFonts w:eastAsia="Arial"/>
          <w:i/>
        </w:rPr>
        <w:t>22</w:t>
      </w:r>
      <w:r>
        <w:rPr>
          <w:rFonts w:eastAsia="Arial"/>
          <w:i/>
        </w:rPr>
        <w:t>.1 - Contributi</w:t>
      </w:r>
    </w:p>
    <w:p w14:paraId="16A6E78C" w14:textId="344AF993" w:rsidR="001A13FC" w:rsidRPr="001A13FC" w:rsidRDefault="00906F08" w:rsidP="00643073">
      <w:pPr>
        <w:numPr>
          <w:ilvl w:val="0"/>
          <w:numId w:val="51"/>
        </w:numPr>
        <w:pBdr>
          <w:top w:val="nil"/>
          <w:left w:val="nil"/>
          <w:bottom w:val="nil"/>
          <w:right w:val="nil"/>
          <w:between w:val="nil"/>
        </w:pBdr>
        <w:spacing w:before="100" w:beforeAutospacing="1" w:after="100" w:afterAutospacing="1"/>
        <w:ind w:left="0" w:right="7" w:firstLine="709"/>
        <w:jc w:val="both"/>
        <w:rPr>
          <w:rFonts w:eastAsia="Arial"/>
          <w:color w:val="000000"/>
        </w:rPr>
      </w:pPr>
      <w:r>
        <w:rPr>
          <w:rFonts w:eastAsia="Arial"/>
          <w:color w:val="000000"/>
        </w:rPr>
        <w:t>Le Parti convengono espressamente che Il Concessionario abbia diritto a incassare e a trattenere l’intero importo dei Contributi dei quali l’operazione può beneficiare a fronte della realizzazione degli Interventi e specificatamente:</w:t>
      </w:r>
    </w:p>
    <w:p w14:paraId="00000155" w14:textId="2133FDF2" w:rsidR="0063372D" w:rsidRDefault="00906F08" w:rsidP="00643073">
      <w:pPr>
        <w:numPr>
          <w:ilvl w:val="0"/>
          <w:numId w:val="52"/>
        </w:numPr>
        <w:pBdr>
          <w:top w:val="nil"/>
          <w:left w:val="nil"/>
          <w:bottom w:val="nil"/>
          <w:right w:val="nil"/>
          <w:between w:val="nil"/>
        </w:pBdr>
        <w:spacing w:before="100" w:beforeAutospacing="1" w:after="100" w:afterAutospacing="1"/>
        <w:ind w:left="567" w:right="6" w:hanging="567"/>
        <w:jc w:val="both"/>
        <w:rPr>
          <w:rFonts w:eastAsia="Arial"/>
          <w:color w:val="000000"/>
        </w:rPr>
      </w:pPr>
      <w:r>
        <w:rPr>
          <w:rFonts w:eastAsia="Arial"/>
          <w:color w:val="000000"/>
        </w:rPr>
        <w:t xml:space="preserve">il Contributo REPowerEU </w:t>
      </w:r>
      <w:r w:rsidR="001A13FC">
        <w:rPr>
          <w:rFonts w:eastAsia="Arial"/>
          <w:color w:val="000000"/>
        </w:rPr>
        <w:t>M7/I17</w:t>
      </w:r>
      <w:r>
        <w:rPr>
          <w:rFonts w:eastAsia="Arial"/>
          <w:color w:val="000000"/>
        </w:rPr>
        <w:t>, per un importo stimato pari a € _________________,__ (_______________________/__) IVA inclusa, erogato nei tempi previsti nel PEF;</w:t>
      </w:r>
    </w:p>
    <w:p w14:paraId="0D971132" w14:textId="789CC952" w:rsidR="001A13FC" w:rsidRPr="001A13FC" w:rsidRDefault="00906F08" w:rsidP="00643073">
      <w:pPr>
        <w:numPr>
          <w:ilvl w:val="0"/>
          <w:numId w:val="52"/>
        </w:numPr>
        <w:pBdr>
          <w:top w:val="nil"/>
          <w:left w:val="nil"/>
          <w:bottom w:val="nil"/>
          <w:right w:val="nil"/>
          <w:between w:val="nil"/>
        </w:pBdr>
        <w:ind w:left="567" w:right="6" w:hanging="567"/>
        <w:jc w:val="both"/>
        <w:rPr>
          <w:rFonts w:eastAsia="Arial"/>
          <w:i/>
          <w:color w:val="000000"/>
        </w:rPr>
      </w:pPr>
      <w:r>
        <w:rPr>
          <w:rFonts w:eastAsia="Arial"/>
          <w:color w:val="000000"/>
        </w:rPr>
        <w:t xml:space="preserve">il Conto Termico </w:t>
      </w:r>
      <w:r w:rsidR="00382604">
        <w:rPr>
          <w:rFonts w:eastAsia="Arial"/>
          <w:color w:val="000000"/>
        </w:rPr>
        <w:t>3</w:t>
      </w:r>
      <w:r>
        <w:rPr>
          <w:rFonts w:eastAsia="Arial"/>
          <w:color w:val="000000"/>
        </w:rPr>
        <w:t xml:space="preserve">.0 di cui al D.M. del </w:t>
      </w:r>
      <w:r w:rsidR="00382604">
        <w:rPr>
          <w:rFonts w:eastAsia="Arial"/>
          <w:color w:val="000000"/>
        </w:rPr>
        <w:t>07/08/2025</w:t>
      </w:r>
      <w:r>
        <w:rPr>
          <w:rFonts w:eastAsia="Arial"/>
          <w:color w:val="000000"/>
        </w:rPr>
        <w:t>, per un importo stimato pari a € ______________,__ (____________________________/__) IVA esente, erogato nei tempi previsti nel PEF.</w:t>
      </w:r>
    </w:p>
    <w:p w14:paraId="3CD2310E" w14:textId="77777777" w:rsidR="001A13FC" w:rsidRPr="001A13FC" w:rsidRDefault="001A13FC" w:rsidP="001A13FC">
      <w:pPr>
        <w:pBdr>
          <w:top w:val="nil"/>
          <w:left w:val="nil"/>
          <w:bottom w:val="nil"/>
          <w:right w:val="nil"/>
          <w:between w:val="nil"/>
        </w:pBdr>
        <w:ind w:left="567" w:right="6"/>
        <w:jc w:val="both"/>
        <w:rPr>
          <w:rFonts w:eastAsia="Arial"/>
          <w:i/>
          <w:color w:val="000000"/>
        </w:rPr>
      </w:pPr>
    </w:p>
    <w:p w14:paraId="00000157" w14:textId="4C89C29B" w:rsidR="0063372D" w:rsidRDefault="00906F08">
      <w:pPr>
        <w:pBdr>
          <w:top w:val="nil"/>
          <w:left w:val="nil"/>
          <w:bottom w:val="nil"/>
          <w:right w:val="nil"/>
          <w:between w:val="nil"/>
        </w:pBdr>
        <w:spacing w:before="120"/>
        <w:ind w:right="7" w:firstLine="567"/>
        <w:jc w:val="both"/>
        <w:rPr>
          <w:rFonts w:eastAsia="Arial"/>
        </w:rPr>
      </w:pPr>
      <w:r>
        <w:rPr>
          <w:rFonts w:eastAsia="Arial"/>
          <w:color w:val="000000"/>
        </w:rPr>
        <w:t>2.</w:t>
      </w:r>
      <w:r>
        <w:rPr>
          <w:rFonts w:eastAsia="Arial"/>
          <w:color w:val="000000"/>
        </w:rPr>
        <w:tab/>
        <w:t xml:space="preserve">Ogni variazione dell’importo e/o dei tempi di erogazione dei Contributi che dipenda da una modifica normativa o da qualsiasi altro atto o fatto non imputabile al Concessionario, che comporti un’Alterazione dell’equilibrio economico e finanziario come definita nel documento Elenco delle definizioni (Allegato 2 al Contratto), sarà motivo di revisione del PEF da attuare mediante rideterminazione delle condizioni di equilibrio, a beneficio dell’una o dell’altra parte a seconda che l’importo erogato sia maggiore o </w:t>
      </w:r>
      <w:r>
        <w:rPr>
          <w:rFonts w:eastAsia="Arial"/>
          <w:color w:val="000000"/>
        </w:rPr>
        <w:lastRenderedPageBreak/>
        <w:t>minore di quello stimato nel PEF e/o che i tempi di erogazione siano più brevi o più lunghi di quelli previsti nel PEF</w:t>
      </w:r>
      <w:r>
        <w:rPr>
          <w:rFonts w:eastAsia="Arial"/>
        </w:rPr>
        <w:t>.</w:t>
      </w:r>
    </w:p>
    <w:p w14:paraId="0000015C" w14:textId="322F6F3D" w:rsidR="0063372D" w:rsidRDefault="00906F08" w:rsidP="0070276D">
      <w:pPr>
        <w:pBdr>
          <w:top w:val="nil"/>
          <w:left w:val="nil"/>
          <w:bottom w:val="nil"/>
          <w:right w:val="nil"/>
          <w:between w:val="nil"/>
        </w:pBdr>
        <w:tabs>
          <w:tab w:val="left" w:pos="567"/>
        </w:tabs>
        <w:spacing w:before="120"/>
        <w:ind w:right="7"/>
        <w:jc w:val="both"/>
        <w:rPr>
          <w:rFonts w:eastAsia="Arial"/>
          <w:i/>
          <w:color w:val="000000"/>
        </w:rPr>
      </w:pPr>
      <w:r>
        <w:rPr>
          <w:rFonts w:eastAsia="Arial"/>
        </w:rPr>
        <w:tab/>
      </w:r>
      <w:r w:rsidRPr="0070276D">
        <w:rPr>
          <w:rFonts w:eastAsia="Arial"/>
          <w:i/>
        </w:rPr>
        <w:t>22</w:t>
      </w:r>
      <w:r>
        <w:rPr>
          <w:rFonts w:eastAsia="Arial"/>
          <w:i/>
          <w:color w:val="000000"/>
        </w:rPr>
        <w:t>.2 – Canone e termini di pagamento</w:t>
      </w:r>
    </w:p>
    <w:p w14:paraId="052F2B2D" w14:textId="73A883E8" w:rsidR="004B65A9" w:rsidRPr="000759C7" w:rsidRDefault="00906F08">
      <w:pPr>
        <w:pBdr>
          <w:top w:val="nil"/>
          <w:left w:val="nil"/>
          <w:bottom w:val="nil"/>
          <w:right w:val="nil"/>
          <w:between w:val="nil"/>
        </w:pBdr>
        <w:spacing w:before="280" w:after="280"/>
        <w:jc w:val="both"/>
        <w:rPr>
          <w:rFonts w:eastAsia="Arial"/>
          <w:i/>
          <w:iCs/>
          <w:color w:val="00000A"/>
        </w:rPr>
      </w:pPr>
      <w:r>
        <w:rPr>
          <w:rFonts w:eastAsia="Arial"/>
          <w:color w:val="00000A"/>
        </w:rPr>
        <w:t>1.</w:t>
      </w:r>
      <w:r>
        <w:rPr>
          <w:rFonts w:eastAsia="Arial"/>
          <w:color w:val="00000A"/>
        </w:rPr>
        <w:tab/>
        <w:t>A far data dall’avvio della Fase di gestione e fino alla scadenza del termine di durata della Concessione, il Concedente corrisponderà al Concessionario canone annuale forfettario (“</w:t>
      </w:r>
      <w:r>
        <w:rPr>
          <w:rFonts w:eastAsia="Arial"/>
          <w:b/>
          <w:color w:val="00000A"/>
        </w:rPr>
        <w:t>Canone</w:t>
      </w:r>
      <w:r>
        <w:rPr>
          <w:rFonts w:eastAsia="Arial"/>
          <w:color w:val="00000A"/>
        </w:rPr>
        <w:t>”)</w:t>
      </w:r>
      <w:r w:rsidR="004B65A9">
        <w:rPr>
          <w:rFonts w:eastAsia="Arial"/>
          <w:color w:val="00000A"/>
        </w:rPr>
        <w:t xml:space="preserve">. </w:t>
      </w:r>
      <w:r w:rsidR="000759C7" w:rsidRPr="000759C7">
        <w:rPr>
          <w:rFonts w:eastAsia="Arial"/>
          <w:i/>
          <w:iCs/>
          <w:color w:val="00000A"/>
        </w:rPr>
        <w:t xml:space="preserve">[Solo qualora la proposta preveda una fase di gestione pre-efficientamento: </w:t>
      </w:r>
      <w:r w:rsidR="004B65A9" w:rsidRPr="000759C7">
        <w:rPr>
          <w:rFonts w:eastAsia="Arial"/>
          <w:i/>
          <w:iCs/>
          <w:color w:val="00000A"/>
        </w:rPr>
        <w:t>Per i primi due anni di durata contrattuale, il Concedente corrisponderà al Concessionario un Canone relativo alla gestione pre-efficientemento (“</w:t>
      </w:r>
      <w:r w:rsidR="004B65A9" w:rsidRPr="000759C7">
        <w:rPr>
          <w:rFonts w:eastAsia="Arial"/>
          <w:b/>
          <w:bCs/>
          <w:i/>
          <w:iCs/>
          <w:color w:val="00000A"/>
        </w:rPr>
        <w:t>Fase transitoria</w:t>
      </w:r>
      <w:r w:rsidR="004B65A9" w:rsidRPr="000759C7">
        <w:rPr>
          <w:rFonts w:eastAsia="Arial"/>
          <w:i/>
          <w:iCs/>
          <w:color w:val="00000A"/>
        </w:rPr>
        <w:t>”), per i seguenti importi:</w:t>
      </w:r>
    </w:p>
    <w:p w14:paraId="5CBD3293" w14:textId="7ECE01F1" w:rsidR="004B65A9" w:rsidRPr="000759C7" w:rsidRDefault="004B65A9" w:rsidP="00643073">
      <w:pPr>
        <w:pStyle w:val="Paragrafoelenco"/>
        <w:numPr>
          <w:ilvl w:val="0"/>
          <w:numId w:val="63"/>
        </w:numPr>
        <w:pBdr>
          <w:top w:val="nil"/>
          <w:left w:val="nil"/>
          <w:bottom w:val="nil"/>
          <w:right w:val="nil"/>
          <w:between w:val="nil"/>
        </w:pBdr>
        <w:spacing w:before="280" w:after="280"/>
        <w:ind w:left="567" w:hanging="567"/>
        <w:jc w:val="both"/>
        <w:rPr>
          <w:rFonts w:eastAsia="Arial"/>
          <w:i/>
          <w:iCs/>
          <w:color w:val="00000A"/>
        </w:rPr>
      </w:pPr>
      <w:r w:rsidRPr="000759C7">
        <w:rPr>
          <w:rFonts w:eastAsia="Arial"/>
          <w:i/>
          <w:iCs/>
          <w:color w:val="00000A"/>
        </w:rPr>
        <w:t>anno 1, € ________ (______________) oltre IVA;</w:t>
      </w:r>
    </w:p>
    <w:p w14:paraId="29BFE766" w14:textId="6EF47298" w:rsidR="004B65A9" w:rsidRPr="000759C7" w:rsidRDefault="004B65A9" w:rsidP="00643073">
      <w:pPr>
        <w:pStyle w:val="Paragrafoelenco"/>
        <w:numPr>
          <w:ilvl w:val="0"/>
          <w:numId w:val="63"/>
        </w:numPr>
        <w:pBdr>
          <w:top w:val="nil"/>
          <w:left w:val="nil"/>
          <w:bottom w:val="nil"/>
          <w:right w:val="nil"/>
          <w:between w:val="nil"/>
        </w:pBdr>
        <w:spacing w:before="280" w:after="280"/>
        <w:ind w:left="567" w:hanging="567"/>
        <w:jc w:val="both"/>
        <w:rPr>
          <w:rFonts w:eastAsia="Arial"/>
          <w:i/>
          <w:iCs/>
          <w:color w:val="00000A"/>
        </w:rPr>
      </w:pPr>
      <w:r w:rsidRPr="000759C7">
        <w:rPr>
          <w:rFonts w:eastAsia="Arial"/>
          <w:i/>
          <w:iCs/>
          <w:color w:val="00000A"/>
        </w:rPr>
        <w:t>anno 2, € ________ (______________) oltre IVA.</w:t>
      </w:r>
    </w:p>
    <w:p w14:paraId="0000015D" w14:textId="26E9EA3A" w:rsidR="0063372D" w:rsidRDefault="004B65A9">
      <w:pPr>
        <w:pBdr>
          <w:top w:val="nil"/>
          <w:left w:val="nil"/>
          <w:bottom w:val="nil"/>
          <w:right w:val="nil"/>
          <w:between w:val="nil"/>
        </w:pBdr>
        <w:spacing w:before="280" w:after="280"/>
        <w:jc w:val="both"/>
        <w:rPr>
          <w:rFonts w:eastAsia="Arial"/>
          <w:color w:val="00000A"/>
        </w:rPr>
      </w:pPr>
      <w:r w:rsidRPr="000759C7">
        <w:rPr>
          <w:rFonts w:eastAsia="Arial"/>
          <w:i/>
          <w:iCs/>
          <w:color w:val="00000A"/>
        </w:rPr>
        <w:t>A partire dall’anno 3 ossia a partire dalla Fase a regime,</w:t>
      </w:r>
      <w:r w:rsidR="000759C7" w:rsidRPr="000759C7">
        <w:rPr>
          <w:rFonts w:eastAsia="Arial"/>
          <w:i/>
          <w:iCs/>
          <w:color w:val="00000A"/>
        </w:rPr>
        <w:t>]</w:t>
      </w:r>
      <w:r>
        <w:rPr>
          <w:rFonts w:eastAsia="Arial"/>
          <w:color w:val="00000A"/>
        </w:rPr>
        <w:t xml:space="preserve"> il Canone, ai soli fini dell’applicazione dell’IVA e dell’indicizzazione, è costituito dalle seguenti componenti:</w:t>
      </w:r>
    </w:p>
    <w:p w14:paraId="776F46EB" w14:textId="77777777" w:rsidR="000A5EF3" w:rsidRPr="000A5EF3" w:rsidRDefault="000A5EF3" w:rsidP="000A5EF3">
      <w:pPr>
        <w:numPr>
          <w:ilvl w:val="0"/>
          <w:numId w:val="53"/>
        </w:numPr>
        <w:spacing w:after="160" w:line="259" w:lineRule="auto"/>
        <w:ind w:left="567" w:hanging="567"/>
        <w:jc w:val="both"/>
        <w:rPr>
          <w:rFonts w:eastAsia="Arial"/>
        </w:rPr>
      </w:pPr>
      <w:r w:rsidRPr="000A5EF3">
        <w:rPr>
          <w:rFonts w:eastAsia="Arial"/>
        </w:rPr>
        <w:t>Canone Prestazione Energetica (“</w:t>
      </w:r>
      <w:r w:rsidRPr="000A5EF3">
        <w:rPr>
          <w:rFonts w:eastAsia="Arial"/>
          <w:b/>
        </w:rPr>
        <w:t>CPE</w:t>
      </w:r>
      <w:r w:rsidRPr="000A5EF3">
        <w:rPr>
          <w:rFonts w:eastAsia="Arial"/>
        </w:rPr>
        <w:t>”), pari a € ________ oltre IVA, di cui, ai fini dell’applicazione dell’IVA e dell’indicizzazione:</w:t>
      </w:r>
    </w:p>
    <w:p w14:paraId="0300A2F4" w14:textId="77777777" w:rsidR="000A5EF3" w:rsidRPr="000A5EF3" w:rsidRDefault="000A5EF3" w:rsidP="000A5EF3">
      <w:pPr>
        <w:ind w:left="567"/>
        <w:jc w:val="both"/>
        <w:rPr>
          <w:rFonts w:eastAsia="Arial"/>
        </w:rPr>
      </w:pPr>
    </w:p>
    <w:p w14:paraId="4A782E9A" w14:textId="77777777" w:rsidR="000A5EF3" w:rsidRPr="000A5EF3" w:rsidRDefault="000A5EF3" w:rsidP="000A5EF3">
      <w:pPr>
        <w:numPr>
          <w:ilvl w:val="1"/>
          <w:numId w:val="53"/>
        </w:numPr>
        <w:spacing w:after="160" w:line="259" w:lineRule="auto"/>
        <w:ind w:left="1134" w:hanging="567"/>
        <w:jc w:val="both"/>
        <w:rPr>
          <w:rFonts w:eastAsia="Arial"/>
        </w:rPr>
      </w:pPr>
      <w:r w:rsidRPr="000A5EF3">
        <w:rPr>
          <w:rFonts w:eastAsia="Arial"/>
        </w:rPr>
        <w:t>Quota investimento ripagata con l’efficienza, pari a € ___________ oltre IVA, non indicizzato;</w:t>
      </w:r>
    </w:p>
    <w:p w14:paraId="7FA09A1E" w14:textId="77777777" w:rsidR="000A5EF3" w:rsidRPr="000A5EF3" w:rsidRDefault="000A5EF3" w:rsidP="000A5EF3">
      <w:pPr>
        <w:numPr>
          <w:ilvl w:val="1"/>
          <w:numId w:val="53"/>
        </w:numPr>
        <w:spacing w:after="160" w:line="259" w:lineRule="auto"/>
        <w:ind w:left="1134" w:hanging="567"/>
        <w:jc w:val="both"/>
        <w:rPr>
          <w:rFonts w:eastAsia="Arial"/>
        </w:rPr>
      </w:pPr>
      <w:r w:rsidRPr="000A5EF3">
        <w:rPr>
          <w:rFonts w:eastAsia="Arial"/>
        </w:rPr>
        <w:t>Quota Gestione e manutenzione, pari a € ___________ oltre IVA, indicizzato al FOI al netto dei tabacchi;</w:t>
      </w:r>
    </w:p>
    <w:p w14:paraId="4F456F60" w14:textId="77777777" w:rsidR="000A5EF3" w:rsidRPr="000A5EF3" w:rsidRDefault="000A5EF3" w:rsidP="000A5EF3">
      <w:pPr>
        <w:jc w:val="both"/>
        <w:rPr>
          <w:rFonts w:eastAsia="Arial"/>
        </w:rPr>
      </w:pPr>
    </w:p>
    <w:p w14:paraId="35CEA718" w14:textId="77777777" w:rsidR="000A5EF3" w:rsidRPr="000A5EF3" w:rsidRDefault="000A5EF3" w:rsidP="000A5EF3">
      <w:pPr>
        <w:numPr>
          <w:ilvl w:val="0"/>
          <w:numId w:val="64"/>
        </w:numPr>
        <w:spacing w:after="160" w:line="259" w:lineRule="auto"/>
        <w:ind w:left="567" w:hanging="567"/>
        <w:jc w:val="both"/>
        <w:rPr>
          <w:rFonts w:eastAsia="Arial"/>
        </w:rPr>
      </w:pPr>
      <w:r w:rsidRPr="000A5EF3">
        <w:rPr>
          <w:rFonts w:eastAsia="Arial"/>
        </w:rPr>
        <w:t>Canone disponibilità, pari a € ______________ oltre IVA, non indicizzato.</w:t>
      </w:r>
    </w:p>
    <w:p w14:paraId="00000162" w14:textId="77777777" w:rsidR="0063372D" w:rsidRDefault="0063372D">
      <w:pPr>
        <w:ind w:left="1134"/>
        <w:jc w:val="both"/>
        <w:rPr>
          <w:rFonts w:eastAsia="Arial"/>
        </w:rPr>
      </w:pPr>
    </w:p>
    <w:p w14:paraId="00000164" w14:textId="498626F9" w:rsidR="0063372D" w:rsidRDefault="004B65A9" w:rsidP="004B65A9">
      <w:pPr>
        <w:jc w:val="both"/>
        <w:rPr>
          <w:rFonts w:eastAsia="Arial"/>
        </w:rPr>
      </w:pPr>
      <w:r>
        <w:rPr>
          <w:rFonts w:eastAsia="Arial"/>
        </w:rPr>
        <w:t xml:space="preserve">Le Parti espressamente convengono che il Concessionario fatturerà al Concedente, con la medesima cadenza del Canone, i costi per i vettori energetici sostenuti da esso Concessionario per la regolare prestazione del Servizio, secondo una logica “passante”. </w:t>
      </w:r>
    </w:p>
    <w:p w14:paraId="00000165" w14:textId="718F5717" w:rsidR="0063372D" w:rsidRDefault="00906F08">
      <w:pPr>
        <w:pBdr>
          <w:top w:val="nil"/>
          <w:left w:val="nil"/>
          <w:bottom w:val="nil"/>
          <w:right w:val="nil"/>
          <w:between w:val="nil"/>
        </w:pBdr>
        <w:jc w:val="both"/>
        <w:rPr>
          <w:rFonts w:eastAsia="Arial"/>
          <w:color w:val="00000A"/>
        </w:rPr>
      </w:pPr>
      <w:r>
        <w:rPr>
          <w:rFonts w:eastAsia="Arial"/>
          <w:color w:val="00000A"/>
        </w:rPr>
        <w:t>2.</w:t>
      </w:r>
      <w:r>
        <w:rPr>
          <w:rFonts w:eastAsia="Arial"/>
          <w:color w:val="00000A"/>
        </w:rPr>
        <w:tab/>
        <w:t>Il Canone verrà corrisposto dal Concedente al Concessionario mensilmente, previa emissione di fatture di importo corrispondente, entro e non oltre i 30 (trenta) giorni dalla data di emissione della fattura elettronica di cui all’art. 25 del D.L. n. 66/2014, secondo le modalità stabilite ai successivi commi 5 e 6. I pagamenti saranno effettuati sul c/c dedicato indicato dal Concessionario ai sensi del precedente Art. 13.</w:t>
      </w:r>
    </w:p>
    <w:p w14:paraId="00000166" w14:textId="230D144E" w:rsidR="0063372D" w:rsidRDefault="00906F08">
      <w:pPr>
        <w:pBdr>
          <w:top w:val="nil"/>
          <w:left w:val="nil"/>
          <w:bottom w:val="nil"/>
          <w:right w:val="nil"/>
          <w:between w:val="nil"/>
        </w:pBdr>
        <w:jc w:val="both"/>
        <w:rPr>
          <w:rFonts w:eastAsia="Arial"/>
          <w:color w:val="00000A"/>
        </w:rPr>
      </w:pPr>
      <w:r>
        <w:rPr>
          <w:rFonts w:eastAsia="Arial"/>
          <w:color w:val="00000A"/>
        </w:rPr>
        <w:t>3.</w:t>
      </w:r>
      <w:r>
        <w:rPr>
          <w:rFonts w:eastAsia="Arial"/>
          <w:color w:val="00000A"/>
        </w:rPr>
        <w:tab/>
        <w:t>Fermo restando quanto previsto al successivo Art. 29, nel caso di ritardo da parte del Concedente nella corresponsione del Canone, sulle somme non pagate saranno dovuti gli interessi di mora. Ai fini della decorrenza degli stessi, si applicano i termini stabiliti dall’articolo 4, comma 2 del D.lgs. n. 231/2002; gli interessi moratori sono determinati nella misura degli interessi legali di mora, come definiti ai sensi dell’articolo 2, comma 1, lettera e) del predetto D.lgs. n. 231/2002, e calcolati sulla base del tasso di riferimento, come definito dal medesimo articolo 2, pubblicato semestralmente dal Ministero dell’Economia e delle Finanze sulla Gazzetta Ufficiale della Repubblica Italiana.</w:t>
      </w:r>
    </w:p>
    <w:p w14:paraId="00000167" w14:textId="77777777" w:rsidR="0063372D" w:rsidRDefault="00906F08">
      <w:pPr>
        <w:pBdr>
          <w:top w:val="nil"/>
          <w:left w:val="nil"/>
          <w:bottom w:val="nil"/>
          <w:right w:val="nil"/>
          <w:between w:val="nil"/>
        </w:pBdr>
        <w:jc w:val="both"/>
        <w:rPr>
          <w:rFonts w:eastAsia="Arial"/>
          <w:color w:val="00000A"/>
        </w:rPr>
      </w:pPr>
      <w:r>
        <w:rPr>
          <w:rFonts w:eastAsia="Arial"/>
          <w:color w:val="00000A"/>
        </w:rPr>
        <w:t>4.</w:t>
      </w:r>
      <w:r>
        <w:rPr>
          <w:rFonts w:eastAsia="Arial"/>
          <w:color w:val="00000A"/>
        </w:rPr>
        <w:tab/>
        <w:t xml:space="preserve">Al pagamento del saldo annuale si provvederà solo dopo la verifica della buona esecuzione delle prestazioni e della congruità delle somme dovute, che potrà quindi essere effettuata dal Concedente in ogni momento, anche in occasione del pagamento dell’ultimo rateo mensile di Canone in ciascun anno di durata contrattuale. Il soggetto deputato alla certificazione della buona esecuzione e della congruità delle somme è il DEC. </w:t>
      </w:r>
    </w:p>
    <w:p w14:paraId="00000168" w14:textId="77777777" w:rsidR="0063372D" w:rsidRDefault="00906F08">
      <w:pPr>
        <w:pBdr>
          <w:top w:val="nil"/>
          <w:left w:val="nil"/>
          <w:bottom w:val="nil"/>
          <w:right w:val="nil"/>
          <w:between w:val="nil"/>
        </w:pBdr>
        <w:jc w:val="both"/>
        <w:rPr>
          <w:rFonts w:eastAsia="Arial"/>
          <w:color w:val="00000A"/>
        </w:rPr>
      </w:pPr>
      <w:r>
        <w:rPr>
          <w:rFonts w:eastAsia="Arial"/>
          <w:color w:val="00000A"/>
        </w:rPr>
        <w:t>5.</w:t>
      </w:r>
      <w:r>
        <w:rPr>
          <w:rFonts w:eastAsia="Arial"/>
          <w:color w:val="00000A"/>
        </w:rPr>
        <w:tab/>
        <w:t>Il Concedente s’impegna a iscrivere nel proprio bilancio di previsione e per tutta la durata della Concessione, le somme occorrenti per l’effettuazione dei pagamenti relativi al Canone stimato.</w:t>
      </w:r>
    </w:p>
    <w:p w14:paraId="00000169" w14:textId="1E708F06" w:rsidR="0063372D" w:rsidRDefault="00906F08">
      <w:pPr>
        <w:pBdr>
          <w:top w:val="nil"/>
          <w:left w:val="nil"/>
          <w:bottom w:val="nil"/>
          <w:right w:val="nil"/>
          <w:between w:val="nil"/>
        </w:pBdr>
        <w:jc w:val="both"/>
        <w:rPr>
          <w:rFonts w:eastAsia="Arial"/>
          <w:color w:val="00000A"/>
        </w:rPr>
      </w:pPr>
      <w:r>
        <w:rPr>
          <w:rFonts w:eastAsia="Arial"/>
          <w:color w:val="00000A"/>
        </w:rPr>
        <w:t>6.</w:t>
      </w:r>
      <w:r>
        <w:rPr>
          <w:rFonts w:eastAsia="Arial"/>
          <w:color w:val="00000A"/>
        </w:rPr>
        <w:tab/>
      </w:r>
    </w:p>
    <w:p w14:paraId="00000171" w14:textId="53799626" w:rsidR="0063372D" w:rsidRDefault="00382604">
      <w:pPr>
        <w:pBdr>
          <w:top w:val="nil"/>
          <w:left w:val="nil"/>
          <w:bottom w:val="nil"/>
          <w:right w:val="nil"/>
          <w:between w:val="nil"/>
        </w:pBdr>
        <w:jc w:val="both"/>
        <w:rPr>
          <w:rFonts w:eastAsia="Arial"/>
          <w:color w:val="00000A"/>
        </w:rPr>
      </w:pPr>
      <w:bookmarkStart w:id="10" w:name="_xajrmc15qt7e" w:colFirst="0" w:colLast="0"/>
      <w:bookmarkEnd w:id="10"/>
      <w:r>
        <w:rPr>
          <w:rFonts w:eastAsia="Arial"/>
          <w:color w:val="00000A"/>
        </w:rPr>
        <w:t>7.</w:t>
      </w:r>
      <w:r>
        <w:rPr>
          <w:rFonts w:eastAsia="Arial"/>
          <w:color w:val="00000A"/>
        </w:rPr>
        <w:tab/>
        <w:t>Nel corso dell’ultimo anno di durata contrattuale o alla diversa data di cessazione dell’efficacia del Contratto, le Parti provvederanno a calcolare il valore dell’ultimo rateo di Canone sulla base del valore degli indici da applicare alle diverse componenti del Canone alla data della cessazione.</w:t>
      </w:r>
    </w:p>
    <w:p w14:paraId="00000172" w14:textId="47D0AD0E" w:rsidR="0063372D" w:rsidRDefault="00906F08">
      <w:pPr>
        <w:tabs>
          <w:tab w:val="left" w:pos="851"/>
        </w:tabs>
        <w:spacing w:before="280" w:after="280"/>
        <w:jc w:val="both"/>
        <w:rPr>
          <w:rFonts w:eastAsia="Arial"/>
          <w:b/>
        </w:rPr>
      </w:pPr>
      <w:r w:rsidRPr="0070276D">
        <w:rPr>
          <w:rFonts w:eastAsia="Arial"/>
          <w:b/>
        </w:rPr>
        <w:t>23</w:t>
      </w:r>
      <w:r>
        <w:rPr>
          <w:rFonts w:eastAsia="Arial"/>
          <w:b/>
        </w:rPr>
        <w:t>.</w:t>
      </w:r>
      <w:r>
        <w:rPr>
          <w:rFonts w:eastAsia="Arial"/>
          <w:b/>
        </w:rPr>
        <w:tab/>
        <w:t>PENALI PER DIFETTI DI ADEMPIMENTO NELLA GESTIONE DEL SERVIZIO</w:t>
      </w:r>
    </w:p>
    <w:p w14:paraId="00000173" w14:textId="77777777" w:rsidR="0063372D" w:rsidRDefault="00906F08">
      <w:pPr>
        <w:jc w:val="both"/>
        <w:rPr>
          <w:rFonts w:eastAsia="Arial"/>
        </w:rPr>
      </w:pPr>
      <w:r>
        <w:rPr>
          <w:rFonts w:eastAsia="Arial"/>
        </w:rPr>
        <w:lastRenderedPageBreak/>
        <w:t>1.</w:t>
      </w:r>
      <w:r>
        <w:rPr>
          <w:rFonts w:eastAsia="Arial"/>
        </w:rPr>
        <w:tab/>
        <w:t xml:space="preserve">Qualora le prestazioni di gestione del Servizio rese dal Concessionario si discostino dai relativi indicatori di </w:t>
      </w:r>
      <w:r>
        <w:rPr>
          <w:rFonts w:eastAsia="Arial"/>
          <w:i/>
        </w:rPr>
        <w:t>performance</w:t>
      </w:r>
      <w:r>
        <w:rPr>
          <w:rFonts w:eastAsia="Arial"/>
        </w:rPr>
        <w:t xml:space="preserve">, secondo le modalità e i termini definiti nell’Allegato 3 al Contratto, si applicherà il sistema di decurtazione del </w:t>
      </w:r>
      <w:r>
        <w:rPr>
          <w:rFonts w:eastAsia="Arial"/>
          <w:color w:val="00000A"/>
        </w:rPr>
        <w:t>Canone</w:t>
      </w:r>
      <w:r>
        <w:rPr>
          <w:rFonts w:eastAsia="Arial"/>
        </w:rPr>
        <w:t xml:space="preserve"> di cui al predetto Allegato 3.</w:t>
      </w:r>
    </w:p>
    <w:p w14:paraId="00000174" w14:textId="77777777" w:rsidR="0063372D" w:rsidRDefault="00906F08">
      <w:pPr>
        <w:jc w:val="both"/>
        <w:rPr>
          <w:rFonts w:eastAsia="Arial"/>
        </w:rPr>
      </w:pPr>
      <w:r>
        <w:rPr>
          <w:rFonts w:eastAsia="Arial"/>
        </w:rPr>
        <w:t>2.</w:t>
      </w:r>
      <w:r>
        <w:rPr>
          <w:rFonts w:eastAsia="Arial"/>
        </w:rPr>
        <w:tab/>
        <w:t xml:space="preserve">Il DEC, verificato il mancato raggiungimento del livello del relativo indicatore di </w:t>
      </w:r>
      <w:r>
        <w:rPr>
          <w:rFonts w:eastAsia="Arial"/>
          <w:i/>
        </w:rPr>
        <w:t>performance</w:t>
      </w:r>
      <w:r>
        <w:rPr>
          <w:rFonts w:eastAsia="Arial"/>
        </w:rPr>
        <w:t xml:space="preserve"> nella gestione del Servizio, comunica al Concessionario l’avvenuto inadempimento e la misura della relativa penale.</w:t>
      </w:r>
    </w:p>
    <w:p w14:paraId="00000175" w14:textId="5201CA22" w:rsidR="0063372D" w:rsidRDefault="00906F08">
      <w:pPr>
        <w:jc w:val="both"/>
        <w:rPr>
          <w:rFonts w:eastAsia="Arial"/>
        </w:rPr>
      </w:pPr>
      <w:r>
        <w:rPr>
          <w:rFonts w:eastAsia="Arial"/>
        </w:rPr>
        <w:t>3.</w:t>
      </w:r>
      <w:r>
        <w:rPr>
          <w:rFonts w:eastAsia="Arial"/>
        </w:rPr>
        <w:tab/>
        <w:t>Ove il Concessionario non contesti l'applicazione e la misura della penale entro i 15 (quindici) giorni successivi al ricevimento della comunicazione, il Concedente provvederà all’incameramento della penale con le modalità previste nell’Allegato 3</w:t>
      </w:r>
      <w:r w:rsidR="001028F6">
        <w:rPr>
          <w:rFonts w:eastAsia="Arial"/>
        </w:rPr>
        <w:t xml:space="preserve"> al Contratto</w:t>
      </w:r>
      <w:r>
        <w:rPr>
          <w:rFonts w:eastAsia="Arial"/>
        </w:rPr>
        <w:t xml:space="preserve">. </w:t>
      </w:r>
    </w:p>
    <w:p w14:paraId="00000176" w14:textId="77777777" w:rsidR="0063372D" w:rsidRDefault="00906F08">
      <w:pPr>
        <w:jc w:val="both"/>
        <w:rPr>
          <w:rFonts w:eastAsia="Arial"/>
        </w:rPr>
      </w:pPr>
      <w:r>
        <w:rPr>
          <w:rFonts w:eastAsia="Arial"/>
        </w:rPr>
        <w:t>4.</w:t>
      </w:r>
      <w:r>
        <w:rPr>
          <w:rFonts w:eastAsia="Arial"/>
        </w:rPr>
        <w:tab/>
        <w:t xml:space="preserve">Ove il Concessionario contesti l'applicazione e la misura della penale, il DEC convocherà la Parte entro 15 (quindici) giorni dall’avvenuta contestazione e promuoverà l’esame della questione al fine di risolvere la controversia. In caso di mancato accordo, le Parti nomineranno un tecnico, scelto tra professori universitari specialisti della materia oggetto di controversia, che verifichi il mancato raggiungimento del livello della </w:t>
      </w:r>
      <w:r>
        <w:rPr>
          <w:rFonts w:eastAsia="Arial"/>
          <w:i/>
        </w:rPr>
        <w:t>performance</w:t>
      </w:r>
      <w:r>
        <w:rPr>
          <w:rFonts w:eastAsia="Arial"/>
        </w:rPr>
        <w:t xml:space="preserve"> e che calcoli la penale eventualmente dovuta.</w:t>
      </w:r>
    </w:p>
    <w:p w14:paraId="00000177" w14:textId="74438037" w:rsidR="0063372D" w:rsidRDefault="00906F08">
      <w:pPr>
        <w:jc w:val="both"/>
        <w:rPr>
          <w:rFonts w:eastAsia="Arial"/>
        </w:rPr>
      </w:pPr>
      <w:r>
        <w:rPr>
          <w:rFonts w:eastAsia="Arial"/>
        </w:rPr>
        <w:t>5.</w:t>
      </w:r>
      <w:r>
        <w:rPr>
          <w:rFonts w:eastAsia="Arial"/>
        </w:rPr>
        <w:tab/>
        <w:t xml:space="preserve">Qualora a seguito dell’inadempimento del Concessionario, si rendesse necessario l’intervento sostitutivo del Concedente, l’entità della penale stabilita nell’Allegato 3 </w:t>
      </w:r>
      <w:r w:rsidR="001028F6">
        <w:rPr>
          <w:rFonts w:eastAsia="Arial"/>
        </w:rPr>
        <w:t xml:space="preserve">al Contratto </w:t>
      </w:r>
      <w:r>
        <w:rPr>
          <w:rFonts w:eastAsia="Arial"/>
        </w:rPr>
        <w:t>sarà maggiorata di una percentuale pari al 10% (dieci per cento) a titolo di indennizzo per il disagio causato; l’importo totale della penale non potrà in ogni caso essere superiore al 10% del valore stimato della Concessione limitatamente alla Fase di gestione.</w:t>
      </w:r>
    </w:p>
    <w:p w14:paraId="00000178" w14:textId="2B8BDF2F" w:rsidR="0063372D" w:rsidRDefault="00906F08">
      <w:pPr>
        <w:jc w:val="both"/>
        <w:rPr>
          <w:rFonts w:eastAsia="Arial"/>
        </w:rPr>
      </w:pPr>
      <w:r>
        <w:rPr>
          <w:rFonts w:eastAsia="Arial"/>
        </w:rPr>
        <w:t>6.</w:t>
      </w:r>
      <w:r>
        <w:rPr>
          <w:rFonts w:eastAsia="Arial"/>
        </w:rPr>
        <w:tab/>
        <w:t xml:space="preserve">Resta in tutti i casi salva l’azione di risoluzione per inadempimento del Concessionario, ai sensi del successivo Art. 31, qualora il mancato raggiungimento dei livelli di </w:t>
      </w:r>
      <w:r>
        <w:rPr>
          <w:rFonts w:eastAsia="Arial"/>
          <w:i/>
        </w:rPr>
        <w:t>performance</w:t>
      </w:r>
      <w:r>
        <w:rPr>
          <w:rFonts w:eastAsia="Arial"/>
        </w:rPr>
        <w:t xml:space="preserve"> di cui al precedente comma 2 comporti l’applicazione di penali, cumulativamente considerate, di ammontare complessivamente pari o superiore al 10% (dieci per cento) del valore dei ricavi della gestione previsti per due annualità, al netto dell’IVA e al lordo dell’indicizzazione.</w:t>
      </w:r>
    </w:p>
    <w:p w14:paraId="3CAF7DBB" w14:textId="77777777" w:rsidR="006112FB" w:rsidRDefault="006112FB">
      <w:pPr>
        <w:pStyle w:val="Titolo1"/>
      </w:pPr>
      <w:bookmarkStart w:id="11" w:name="_ne4w74pei592" w:colFirst="0" w:colLast="0"/>
      <w:bookmarkEnd w:id="11"/>
    </w:p>
    <w:p w14:paraId="00000179" w14:textId="59EB8DE5" w:rsidR="0063372D" w:rsidRDefault="00906F08">
      <w:pPr>
        <w:pStyle w:val="Titolo1"/>
      </w:pPr>
      <w:r>
        <w:t>SEZIONE V - EQUILIBRIO E REVISIONE DEL PEF</w:t>
      </w:r>
    </w:p>
    <w:p w14:paraId="0000017A" w14:textId="37A8F0DB" w:rsidR="0063372D" w:rsidRDefault="00906F08">
      <w:pPr>
        <w:tabs>
          <w:tab w:val="left" w:pos="851"/>
        </w:tabs>
        <w:spacing w:before="280" w:after="280"/>
        <w:jc w:val="both"/>
        <w:rPr>
          <w:rFonts w:eastAsia="Arial"/>
          <w:b/>
          <w:color w:val="C0504D"/>
        </w:rPr>
      </w:pPr>
      <w:bookmarkStart w:id="12" w:name="_3h24an2zsmvp" w:colFirst="0" w:colLast="0"/>
      <w:bookmarkEnd w:id="12"/>
      <w:r w:rsidRPr="0070276D">
        <w:rPr>
          <w:rFonts w:eastAsia="Arial"/>
          <w:b/>
          <w:smallCaps/>
        </w:rPr>
        <w:t>24</w:t>
      </w:r>
      <w:r>
        <w:rPr>
          <w:rFonts w:eastAsia="Arial"/>
          <w:b/>
          <w:smallCaps/>
        </w:rPr>
        <w:t>.</w:t>
      </w:r>
      <w:r>
        <w:rPr>
          <w:rFonts w:eastAsia="Arial"/>
          <w:b/>
          <w:smallCaps/>
        </w:rPr>
        <w:tab/>
        <w:t>EQUILIBRIO ECONOMICO E FINANZIARIO</w:t>
      </w:r>
    </w:p>
    <w:p w14:paraId="0000017B" w14:textId="7FED57F2" w:rsidR="0063372D" w:rsidRDefault="00906F08">
      <w:pPr>
        <w:jc w:val="both"/>
        <w:rPr>
          <w:rFonts w:eastAsia="Arial"/>
        </w:rPr>
      </w:pPr>
      <w:r>
        <w:rPr>
          <w:rFonts w:eastAsia="Arial"/>
        </w:rPr>
        <w:t>1.</w:t>
      </w:r>
      <w:r>
        <w:rPr>
          <w:rFonts w:eastAsia="Arial"/>
        </w:rPr>
        <w:tab/>
        <w:t>Gli elementi indicati nella lettera F) dell</w:t>
      </w:r>
      <w:r w:rsidR="00D11447">
        <w:rPr>
          <w:rFonts w:eastAsia="Arial"/>
        </w:rPr>
        <w:t>a</w:t>
      </w:r>
      <w:r>
        <w:rPr>
          <w:rFonts w:eastAsia="Arial"/>
        </w:rPr>
        <w:t xml:space="preserve"> Premess</w:t>
      </w:r>
      <w:r w:rsidR="00D11447">
        <w:rPr>
          <w:rFonts w:eastAsia="Arial"/>
        </w:rPr>
        <w:t>a</w:t>
      </w:r>
      <w:r>
        <w:rPr>
          <w:rFonts w:eastAsia="Arial"/>
        </w:rPr>
        <w:t xml:space="preserve"> costituiscono i presupposti dell’equilibrio economico-finanziario degli investimenti e della connessa gestione del Concessionario.</w:t>
      </w:r>
    </w:p>
    <w:p w14:paraId="0000017C" w14:textId="77777777" w:rsidR="0063372D" w:rsidRDefault="00906F08">
      <w:pPr>
        <w:jc w:val="both"/>
        <w:rPr>
          <w:rFonts w:eastAsia="Arial"/>
        </w:rPr>
      </w:pPr>
      <w:r>
        <w:rPr>
          <w:rFonts w:eastAsia="Arial"/>
        </w:rPr>
        <w:t>2.</w:t>
      </w:r>
      <w:r>
        <w:rPr>
          <w:rFonts w:eastAsia="Arial"/>
        </w:rPr>
        <w:tab/>
        <w:t>Le Parti prendono atto che l'equilibrio economico-finanziario degli investimenti e della connessa gestione del Concessionario è dato dal rispetto delle condizioni di equilibrio economico (convenienza economica o redditività) e di equilibrio finanziario (sostenibilità finanziaria o bancabilità) riconducibili agli indicatori contenuti nel PEF.</w:t>
      </w:r>
    </w:p>
    <w:p w14:paraId="0000017D" w14:textId="34BA31EB" w:rsidR="0063372D" w:rsidRDefault="00906F08">
      <w:pPr>
        <w:tabs>
          <w:tab w:val="left" w:pos="851"/>
        </w:tabs>
        <w:spacing w:before="280" w:after="280"/>
        <w:jc w:val="both"/>
        <w:rPr>
          <w:rFonts w:eastAsia="Arial"/>
          <w:b/>
          <w:lang w:bidi="it-IT"/>
        </w:rPr>
      </w:pPr>
      <w:r w:rsidRPr="0070276D">
        <w:rPr>
          <w:rFonts w:eastAsia="Arial"/>
          <w:b/>
        </w:rPr>
        <w:t>25</w:t>
      </w:r>
      <w:r w:rsidR="00CA2C50">
        <w:rPr>
          <w:rFonts w:eastAsia="Arial"/>
          <w:b/>
        </w:rPr>
        <w:t>.</w:t>
      </w:r>
      <w:r w:rsidR="00CA2C50">
        <w:rPr>
          <w:rFonts w:eastAsia="Arial"/>
          <w:b/>
        </w:rPr>
        <w:tab/>
      </w:r>
      <w:r w:rsidR="00CA2C50" w:rsidRPr="00CA2C50">
        <w:rPr>
          <w:rFonts w:eastAsia="Arial"/>
          <w:b/>
          <w:lang w:val="it-IT"/>
        </w:rPr>
        <w:t>RIEQUILIBRIO ECONOMICO E FINANZIARIO</w:t>
      </w:r>
    </w:p>
    <w:p w14:paraId="0000017E" w14:textId="7A4E02ED" w:rsidR="0063372D" w:rsidRDefault="00906F08">
      <w:pPr>
        <w:spacing w:before="280" w:after="280"/>
        <w:jc w:val="both"/>
        <w:rPr>
          <w:rFonts w:eastAsia="Arial"/>
        </w:rPr>
      </w:pPr>
      <w:r>
        <w:rPr>
          <w:rFonts w:eastAsia="Arial"/>
        </w:rPr>
        <w:t>1.</w:t>
      </w:r>
      <w:r>
        <w:rPr>
          <w:rFonts w:eastAsia="Arial"/>
        </w:rPr>
        <w:tab/>
        <w:t>Le Parti convengono di procedere a una revisione del PEF qualora si riscontri un’Alterazione dell’equilibrio economico e finanziario (si veda l’Allegato 2</w:t>
      </w:r>
      <w:r w:rsidR="001028F6">
        <w:rPr>
          <w:rFonts w:eastAsia="Arial"/>
        </w:rPr>
        <w:t xml:space="preserve"> al Contratto</w:t>
      </w:r>
      <w:r>
        <w:rPr>
          <w:rFonts w:eastAsia="Arial"/>
        </w:rPr>
        <w:t xml:space="preserve"> - Elenco delle Definizioni, che contiene la determinazione dello scostamento dal valore dell’indicatore di equilibrio previsto nella lettera H) dell</w:t>
      </w:r>
      <w:r w:rsidR="00D11447">
        <w:rPr>
          <w:rFonts w:eastAsia="Arial"/>
        </w:rPr>
        <w:t>a</w:t>
      </w:r>
      <w:r>
        <w:rPr>
          <w:rFonts w:eastAsia="Arial"/>
        </w:rPr>
        <w:t xml:space="preserve"> Premess</w:t>
      </w:r>
      <w:r w:rsidR="00D11447">
        <w:rPr>
          <w:rFonts w:eastAsia="Arial"/>
        </w:rPr>
        <w:t>a</w:t>
      </w:r>
      <w:r>
        <w:rPr>
          <w:rFonts w:eastAsia="Arial"/>
        </w:rPr>
        <w:t>), nel rispetto di quanto disposto dall’art. 192 del Codice e allorquando le variazioni dell’indicatore di equilibrio siano determinate da eventi non imputabili al Concessionario, che richiede di procedere alla suddetta revisione. Rientrano tra tali eventi, oltre alle variazioni del perimetro della Concessione elencate nella lettera F) dell</w:t>
      </w:r>
      <w:r w:rsidR="00D11447">
        <w:rPr>
          <w:rFonts w:eastAsia="Arial"/>
        </w:rPr>
        <w:t>a</w:t>
      </w:r>
      <w:r>
        <w:rPr>
          <w:rFonts w:eastAsia="Arial"/>
        </w:rPr>
        <w:t xml:space="preserve"> Premess</w:t>
      </w:r>
      <w:r w:rsidR="00D11447">
        <w:rPr>
          <w:rFonts w:eastAsia="Arial"/>
        </w:rPr>
        <w:t>a</w:t>
      </w:r>
      <w:r>
        <w:rPr>
          <w:rFonts w:eastAsia="Arial"/>
        </w:rPr>
        <w:t>, solo le seguenti fattispecie:</w:t>
      </w:r>
    </w:p>
    <w:p w14:paraId="0000017F" w14:textId="401A5C05" w:rsidR="0063372D" w:rsidRDefault="00906F08" w:rsidP="00643073">
      <w:pPr>
        <w:numPr>
          <w:ilvl w:val="1"/>
          <w:numId w:val="36"/>
        </w:numPr>
        <w:spacing w:before="280"/>
        <w:ind w:left="567" w:hanging="567"/>
        <w:jc w:val="both"/>
        <w:rPr>
          <w:rFonts w:eastAsia="Arial"/>
        </w:rPr>
      </w:pPr>
      <w:r>
        <w:rPr>
          <w:rFonts w:eastAsia="Arial"/>
        </w:rPr>
        <w:t>gli eventi di Forza maggiore di cui al precedente Art. 14;</w:t>
      </w:r>
    </w:p>
    <w:p w14:paraId="00000180" w14:textId="60206A15" w:rsidR="0063372D" w:rsidRDefault="00906F08" w:rsidP="00643073">
      <w:pPr>
        <w:numPr>
          <w:ilvl w:val="1"/>
          <w:numId w:val="36"/>
        </w:numPr>
        <w:ind w:left="567" w:hanging="567"/>
        <w:jc w:val="both"/>
        <w:rPr>
          <w:rFonts w:eastAsia="Arial"/>
        </w:rPr>
      </w:pPr>
      <w:r>
        <w:rPr>
          <w:rFonts w:eastAsia="Arial"/>
        </w:rPr>
        <w:t>le cause di sospensione di cui ai precedenti Artt. 19 e 21;</w:t>
      </w:r>
    </w:p>
    <w:p w14:paraId="00000181" w14:textId="26B3808E" w:rsidR="0063372D" w:rsidRDefault="00906F08" w:rsidP="00643073">
      <w:pPr>
        <w:numPr>
          <w:ilvl w:val="1"/>
          <w:numId w:val="36"/>
        </w:numPr>
        <w:ind w:left="567" w:hanging="567"/>
        <w:jc w:val="both"/>
        <w:rPr>
          <w:rFonts w:eastAsia="Arial"/>
        </w:rPr>
      </w:pPr>
      <w:r>
        <w:rPr>
          <w:rFonts w:eastAsia="Arial"/>
        </w:rPr>
        <w:t xml:space="preserve">l’entrata in vigore di norme legislative e regolamentari che incidano sui termini e sulle condizioni di </w:t>
      </w:r>
      <w:r w:rsidR="00DF6510">
        <w:rPr>
          <w:rFonts w:eastAsia="Arial"/>
        </w:rPr>
        <w:t xml:space="preserve">gestione del Servizio e/o di </w:t>
      </w:r>
      <w:r>
        <w:rPr>
          <w:rFonts w:eastAsia="Arial"/>
        </w:rPr>
        <w:t>progettazione e/o di realizzazione degli Interventi e/o stabiliscano nuovi meccanismi incentivanti;</w:t>
      </w:r>
    </w:p>
    <w:p w14:paraId="00000182" w14:textId="5692A415" w:rsidR="0063372D" w:rsidRDefault="00906F08" w:rsidP="00643073">
      <w:pPr>
        <w:numPr>
          <w:ilvl w:val="1"/>
          <w:numId w:val="36"/>
        </w:numPr>
        <w:ind w:left="567" w:hanging="567"/>
        <w:jc w:val="both"/>
        <w:rPr>
          <w:rFonts w:eastAsia="Arial"/>
        </w:rPr>
      </w:pPr>
      <w:r>
        <w:rPr>
          <w:rFonts w:eastAsia="Arial"/>
        </w:rPr>
        <w:t xml:space="preserve">le varianti di cui al precedente Art. 18, richieste dal Concedente o concordate tra le Parti, che comportino un’Alterazione dell’equilibrio economico-finanziario; </w:t>
      </w:r>
    </w:p>
    <w:p w14:paraId="00000183" w14:textId="6C0CE594" w:rsidR="0063372D" w:rsidRDefault="00906F08" w:rsidP="00643073">
      <w:pPr>
        <w:numPr>
          <w:ilvl w:val="1"/>
          <w:numId w:val="36"/>
        </w:numPr>
        <w:ind w:left="567" w:hanging="567"/>
        <w:jc w:val="both"/>
        <w:rPr>
          <w:rFonts w:eastAsia="Arial"/>
        </w:rPr>
      </w:pPr>
      <w:r>
        <w:rPr>
          <w:rFonts w:eastAsia="Arial"/>
        </w:rPr>
        <w:t xml:space="preserve">i periodi di sospensione di cui ai precedenti Artt. 19 e 21; </w:t>
      </w:r>
    </w:p>
    <w:p w14:paraId="00000184" w14:textId="45D0409F" w:rsidR="0063372D" w:rsidRDefault="00906F08" w:rsidP="00643073">
      <w:pPr>
        <w:numPr>
          <w:ilvl w:val="1"/>
          <w:numId w:val="36"/>
        </w:numPr>
        <w:spacing w:after="280"/>
        <w:ind w:left="567" w:hanging="567"/>
        <w:jc w:val="both"/>
        <w:rPr>
          <w:rFonts w:eastAsia="Arial"/>
        </w:rPr>
      </w:pPr>
      <w:r>
        <w:rPr>
          <w:rFonts w:eastAsia="Arial"/>
        </w:rPr>
        <w:t>i lavori e i servizi complementari e/o supplementari di cui al precedente Art. 18.</w:t>
      </w:r>
    </w:p>
    <w:p w14:paraId="00000185" w14:textId="77777777" w:rsidR="0063372D" w:rsidRDefault="00906F08">
      <w:pPr>
        <w:jc w:val="both"/>
        <w:rPr>
          <w:rFonts w:eastAsia="Arial"/>
        </w:rPr>
      </w:pPr>
      <w:r>
        <w:rPr>
          <w:rFonts w:eastAsia="Arial"/>
        </w:rPr>
        <w:t>2.</w:t>
      </w:r>
      <w:r>
        <w:rPr>
          <w:rFonts w:eastAsia="Arial"/>
        </w:rPr>
        <w:tab/>
        <w:t>Nel caso in cui le variazioni apportate o le nuove condizioni introdotte risultino più favorevoli delle precedenti per il Concessionario, la revisione del PEF dovrà essere effettuata a vantaggio del Concedente.</w:t>
      </w:r>
    </w:p>
    <w:p w14:paraId="00000186" w14:textId="77777777" w:rsidR="0063372D" w:rsidRDefault="00906F08">
      <w:pPr>
        <w:jc w:val="both"/>
        <w:rPr>
          <w:rFonts w:eastAsia="Arial"/>
        </w:rPr>
      </w:pPr>
      <w:r>
        <w:rPr>
          <w:rFonts w:eastAsia="Arial"/>
        </w:rPr>
        <w:lastRenderedPageBreak/>
        <w:t>3.</w:t>
      </w:r>
      <w:r>
        <w:rPr>
          <w:rFonts w:eastAsia="Arial"/>
        </w:rPr>
        <w:tab/>
        <w:t>Al verificarsi di una delle fattispecie di cui al precedente comma 1, al fine di avviare la procedura di revisione del PEF, il Concessionario invierà una comunicazione scritta al Concedente, con esatta indicazione dei presupposti che hanno determinato l’Alterazione dell’equilibrio economico-finanziario supportata da idonea documentazione dimostrativa, che deve consistere nella presentazione di:</w:t>
      </w:r>
    </w:p>
    <w:p w14:paraId="00000187" w14:textId="77777777" w:rsidR="0063372D" w:rsidRDefault="00906F08" w:rsidP="00643073">
      <w:pPr>
        <w:numPr>
          <w:ilvl w:val="1"/>
          <w:numId w:val="37"/>
        </w:numPr>
        <w:spacing w:before="280"/>
        <w:ind w:left="567" w:hanging="567"/>
        <w:jc w:val="both"/>
        <w:rPr>
          <w:rFonts w:eastAsia="Arial"/>
        </w:rPr>
      </w:pPr>
      <w:r>
        <w:rPr>
          <w:rFonts w:eastAsia="Arial"/>
        </w:rPr>
        <w:t>PEF, in formato editabile, in disequilibrio;</w:t>
      </w:r>
    </w:p>
    <w:p w14:paraId="00000188" w14:textId="77777777" w:rsidR="0063372D" w:rsidRDefault="00906F08" w:rsidP="00643073">
      <w:pPr>
        <w:numPr>
          <w:ilvl w:val="1"/>
          <w:numId w:val="37"/>
        </w:numPr>
        <w:ind w:left="567" w:hanging="567"/>
        <w:jc w:val="both"/>
        <w:rPr>
          <w:rFonts w:eastAsia="Arial"/>
        </w:rPr>
      </w:pPr>
      <w:r>
        <w:rPr>
          <w:rFonts w:eastAsia="Arial"/>
        </w:rPr>
        <w:t>PEF, in formato editabile, che riproduce la proposta di revisione;</w:t>
      </w:r>
    </w:p>
    <w:p w14:paraId="00000189" w14:textId="77777777" w:rsidR="0063372D" w:rsidRDefault="00906F08" w:rsidP="00643073">
      <w:pPr>
        <w:numPr>
          <w:ilvl w:val="1"/>
          <w:numId w:val="37"/>
        </w:numPr>
        <w:ind w:left="567" w:hanging="567"/>
        <w:jc w:val="both"/>
        <w:rPr>
          <w:rFonts w:eastAsia="Arial"/>
        </w:rPr>
      </w:pPr>
      <w:r>
        <w:rPr>
          <w:rFonts w:eastAsia="Arial"/>
        </w:rPr>
        <w:t>relazione esplicativa al PEF revisionato, che illustri anche i presupposti che hanno indotto la richiesta di revisione;</w:t>
      </w:r>
    </w:p>
    <w:p w14:paraId="0000018A" w14:textId="77777777" w:rsidR="0063372D" w:rsidRDefault="00906F08" w:rsidP="00643073">
      <w:pPr>
        <w:numPr>
          <w:ilvl w:val="1"/>
          <w:numId w:val="37"/>
        </w:numPr>
        <w:ind w:left="567" w:hanging="567"/>
        <w:jc w:val="both"/>
        <w:rPr>
          <w:rFonts w:eastAsia="Arial"/>
        </w:rPr>
      </w:pPr>
      <w:r>
        <w:rPr>
          <w:rFonts w:eastAsia="Arial"/>
        </w:rPr>
        <w:t>relazione dimostrativa dell’evento non imputabile dedotto e dei maggiori oneri da esso derivanti;</w:t>
      </w:r>
    </w:p>
    <w:p w14:paraId="0000018B" w14:textId="77777777" w:rsidR="0063372D" w:rsidRDefault="00906F08" w:rsidP="00643073">
      <w:pPr>
        <w:numPr>
          <w:ilvl w:val="1"/>
          <w:numId w:val="37"/>
        </w:numPr>
        <w:spacing w:after="280"/>
        <w:ind w:left="567" w:hanging="567"/>
        <w:jc w:val="both"/>
        <w:rPr>
          <w:rFonts w:eastAsia="Arial"/>
        </w:rPr>
      </w:pPr>
      <w:r>
        <w:rPr>
          <w:rFonts w:eastAsia="Arial"/>
        </w:rPr>
        <w:t>"proposta" di atto aggiuntivo per il recepimento in Contratto di quanto previsto nel PEF revisionato.</w:t>
      </w:r>
    </w:p>
    <w:p w14:paraId="0000018C" w14:textId="7B812613" w:rsidR="0063372D" w:rsidRDefault="00906F08">
      <w:pPr>
        <w:jc w:val="both"/>
        <w:rPr>
          <w:rFonts w:eastAsia="Arial"/>
        </w:rPr>
      </w:pPr>
      <w:r>
        <w:rPr>
          <w:rFonts w:eastAsia="Arial"/>
        </w:rPr>
        <w:t>4.</w:t>
      </w:r>
      <w:r>
        <w:rPr>
          <w:rFonts w:eastAsia="Arial"/>
        </w:rPr>
        <w:tab/>
        <w:t>La revisione del PEF è finalizzata a determinare il ripristino dell’indicatore di equilibrio di cui alla lettera H) dell</w:t>
      </w:r>
      <w:r w:rsidR="00D11447">
        <w:rPr>
          <w:rFonts w:eastAsia="Arial"/>
        </w:rPr>
        <w:t>a</w:t>
      </w:r>
      <w:r>
        <w:rPr>
          <w:rFonts w:eastAsia="Arial"/>
        </w:rPr>
        <w:t xml:space="preserve"> Premess</w:t>
      </w:r>
      <w:r w:rsidR="00D11447">
        <w:rPr>
          <w:rFonts w:eastAsia="Arial"/>
        </w:rPr>
        <w:t>a</w:t>
      </w:r>
      <w:r>
        <w:rPr>
          <w:rFonts w:eastAsia="Arial"/>
        </w:rPr>
        <w:t>, nei limiti di quanto necessario alla neutralizzazione degli effetti derivanti da uno o più eventi non imputabili al Concessionario che hanno dato luogo alla revisione.</w:t>
      </w:r>
    </w:p>
    <w:p w14:paraId="0000018D" w14:textId="614BF624" w:rsidR="0063372D" w:rsidRDefault="00906F08">
      <w:pPr>
        <w:jc w:val="both"/>
        <w:rPr>
          <w:rFonts w:eastAsia="Arial"/>
        </w:rPr>
      </w:pPr>
      <w:r>
        <w:rPr>
          <w:rFonts w:eastAsia="Arial"/>
        </w:rPr>
        <w:t>5.</w:t>
      </w:r>
      <w:r>
        <w:rPr>
          <w:rFonts w:eastAsia="Arial"/>
        </w:rPr>
        <w:tab/>
        <w:t>Qualora le Parti non raggiungano un accordo sulla revisione del PEF, si applica quanto previsto al successivo Art. 36.</w:t>
      </w:r>
    </w:p>
    <w:p w14:paraId="0000018E" w14:textId="3A2EAFE0" w:rsidR="0063372D" w:rsidRDefault="00906F08">
      <w:pPr>
        <w:tabs>
          <w:tab w:val="left" w:pos="851"/>
        </w:tabs>
        <w:spacing w:before="280" w:after="280"/>
        <w:jc w:val="both"/>
        <w:rPr>
          <w:rFonts w:eastAsia="Arial"/>
          <w:b/>
        </w:rPr>
      </w:pPr>
      <w:r w:rsidRPr="0070276D">
        <w:rPr>
          <w:rFonts w:eastAsia="Arial"/>
          <w:b/>
        </w:rPr>
        <w:t>26</w:t>
      </w:r>
      <w:r>
        <w:rPr>
          <w:rFonts w:eastAsia="Arial"/>
          <w:b/>
        </w:rPr>
        <w:t>.</w:t>
      </w:r>
      <w:r>
        <w:rPr>
          <w:rFonts w:eastAsia="Arial"/>
          <w:b/>
        </w:rPr>
        <w:tab/>
        <w:t>TAVOLO DI COORDINAMENTO</w:t>
      </w:r>
    </w:p>
    <w:p w14:paraId="0000018F" w14:textId="77777777" w:rsidR="0063372D" w:rsidRDefault="00906F08">
      <w:pPr>
        <w:jc w:val="both"/>
        <w:rPr>
          <w:rFonts w:eastAsia="Arial"/>
        </w:rPr>
      </w:pPr>
      <w:r>
        <w:rPr>
          <w:rFonts w:eastAsia="Arial"/>
        </w:rPr>
        <w:t>1.</w:t>
      </w:r>
      <w:r>
        <w:rPr>
          <w:rFonts w:eastAsia="Arial"/>
        </w:rPr>
        <w:tab/>
        <w:t>Le Parti convengono di costituire, entro 90 (novanta) giorni dalla sottoscrizione del Contratto, un organo denominato Tavolo di Coordinamento, avente la funzione di rappresentare il luogo nel quale il Concedente e il Concessionario dovranno discutere le questioni di carattere straordinario relative all’andamento della Concessione, per l’intero arco della sua durata.</w:t>
      </w:r>
    </w:p>
    <w:p w14:paraId="00000190" w14:textId="77777777" w:rsidR="0063372D" w:rsidRDefault="00906F08">
      <w:pPr>
        <w:jc w:val="both"/>
        <w:rPr>
          <w:rFonts w:eastAsia="Arial"/>
        </w:rPr>
      </w:pPr>
      <w:r>
        <w:rPr>
          <w:rFonts w:eastAsia="Arial"/>
        </w:rPr>
        <w:t>2.</w:t>
      </w:r>
      <w:r>
        <w:rPr>
          <w:rFonts w:eastAsia="Arial"/>
        </w:rPr>
        <w:tab/>
        <w:t>Il Tavolo di Coordinamento sarà composto da un numero variabile di membri, nominati da entrambe le Parti, e potrà essere convocato almeno una volta all’anno al fine di prevenire le criticità che dovessero insorgere nel corso della Concessione.</w:t>
      </w:r>
    </w:p>
    <w:p w14:paraId="00000191" w14:textId="77777777" w:rsidR="0063372D" w:rsidRDefault="00906F08">
      <w:pPr>
        <w:jc w:val="both"/>
        <w:rPr>
          <w:rFonts w:eastAsia="Arial"/>
        </w:rPr>
      </w:pPr>
      <w:r>
        <w:rPr>
          <w:rFonts w:eastAsia="Arial"/>
        </w:rPr>
        <w:t>3.</w:t>
      </w:r>
      <w:r>
        <w:rPr>
          <w:rFonts w:eastAsia="Arial"/>
        </w:rPr>
        <w:tab/>
        <w:t>Le modalità di convocazione e le regole di funzionamento del Tavolo di Coordinamento saranno definite da un regolamento, che verrà predisposto, di comune accordo tra le Parti, al tempo della sua formalizzazione, su iniziativa del DEC.</w:t>
      </w:r>
    </w:p>
    <w:p w14:paraId="00000192" w14:textId="77777777" w:rsidR="0063372D" w:rsidRDefault="00906F08">
      <w:pPr>
        <w:jc w:val="both"/>
        <w:rPr>
          <w:rFonts w:eastAsia="Arial"/>
        </w:rPr>
      </w:pPr>
      <w:r>
        <w:rPr>
          <w:rFonts w:eastAsia="Arial"/>
        </w:rPr>
        <w:t>4.</w:t>
      </w:r>
      <w:r>
        <w:rPr>
          <w:rFonts w:eastAsia="Arial"/>
        </w:rPr>
        <w:tab/>
        <w:t>A ogni convocazione del Tavolo di Coordinamento partecipano:</w:t>
      </w:r>
    </w:p>
    <w:p w14:paraId="00000193" w14:textId="77777777" w:rsidR="0063372D" w:rsidRDefault="00906F08" w:rsidP="00643073">
      <w:pPr>
        <w:numPr>
          <w:ilvl w:val="0"/>
          <w:numId w:val="30"/>
        </w:numPr>
        <w:spacing w:before="280"/>
        <w:ind w:left="567" w:hanging="567"/>
        <w:jc w:val="both"/>
        <w:rPr>
          <w:rFonts w:eastAsia="Arial"/>
        </w:rPr>
      </w:pPr>
      <w:r>
        <w:rPr>
          <w:rFonts w:eastAsia="Arial"/>
        </w:rPr>
        <w:t>un rappresentante del Concedente;</w:t>
      </w:r>
    </w:p>
    <w:p w14:paraId="00000194" w14:textId="77777777" w:rsidR="0063372D" w:rsidRDefault="00906F08" w:rsidP="00643073">
      <w:pPr>
        <w:numPr>
          <w:ilvl w:val="0"/>
          <w:numId w:val="30"/>
        </w:numPr>
        <w:ind w:left="567" w:hanging="567"/>
        <w:jc w:val="both"/>
        <w:rPr>
          <w:rFonts w:eastAsia="Arial"/>
        </w:rPr>
      </w:pPr>
      <w:r>
        <w:rPr>
          <w:rFonts w:eastAsia="Arial"/>
        </w:rPr>
        <w:t>un rappresentante del Concessionario;</w:t>
      </w:r>
    </w:p>
    <w:p w14:paraId="00000195" w14:textId="77777777" w:rsidR="0063372D" w:rsidRDefault="00906F08" w:rsidP="00643073">
      <w:pPr>
        <w:numPr>
          <w:ilvl w:val="0"/>
          <w:numId w:val="30"/>
        </w:numPr>
        <w:spacing w:after="280"/>
        <w:ind w:left="567" w:hanging="567"/>
        <w:jc w:val="both"/>
        <w:rPr>
          <w:rFonts w:eastAsia="Arial"/>
        </w:rPr>
      </w:pPr>
      <w:r>
        <w:rPr>
          <w:rFonts w:eastAsia="Arial"/>
        </w:rPr>
        <w:t>uno o più soggetti dotati delle competenze tecniche necessarie per affrontare le questioni che il Tavolo di Coordinamento di volta in volta convocato abbia a oggetto.</w:t>
      </w:r>
    </w:p>
    <w:p w14:paraId="00000196" w14:textId="77777777" w:rsidR="0063372D" w:rsidRDefault="00906F08">
      <w:pPr>
        <w:jc w:val="both"/>
        <w:rPr>
          <w:rFonts w:eastAsia="Arial"/>
        </w:rPr>
      </w:pPr>
      <w:r>
        <w:rPr>
          <w:rFonts w:eastAsia="Arial"/>
        </w:rPr>
        <w:t>5.</w:t>
      </w:r>
      <w:r>
        <w:rPr>
          <w:rFonts w:eastAsia="Arial"/>
        </w:rPr>
        <w:tab/>
        <w:t>Il rappresentante del Concedente svolge le funzioni di presidente e, nella gestione del Tavolo di Coordinamento, è assistito da un segretario.</w:t>
      </w:r>
    </w:p>
    <w:p w14:paraId="00000197" w14:textId="77777777" w:rsidR="0063372D" w:rsidRDefault="00906F08">
      <w:pPr>
        <w:jc w:val="both"/>
        <w:rPr>
          <w:rFonts w:eastAsia="Arial"/>
        </w:rPr>
      </w:pPr>
      <w:r>
        <w:rPr>
          <w:rFonts w:eastAsia="Arial"/>
        </w:rPr>
        <w:t>6.</w:t>
      </w:r>
      <w:r>
        <w:rPr>
          <w:rFonts w:eastAsia="Arial"/>
        </w:rPr>
        <w:tab/>
        <w:t>A titolo meramente esemplificativo, e fatto salvo quanto verrà più dettagliatamente previsto con il regolamento di cui al precedente punto 3, il Tavolo di Coordinamento potrà avere a oggetto l’analisi e la formazione dell’accordo tra le Parti in ordine a qualsiasi modificazione dei presupposti di equilibrio del PEF, che richiedano aggiustamenti dei termini e delle condizioni della Concessione, onde consentirne l’esatto e continuo adempimento da parte di entrambe le Parti.</w:t>
      </w:r>
    </w:p>
    <w:p w14:paraId="00000198" w14:textId="73758A2F" w:rsidR="0063372D" w:rsidRDefault="00906F08">
      <w:pPr>
        <w:jc w:val="both"/>
        <w:rPr>
          <w:rFonts w:eastAsia="Arial"/>
        </w:rPr>
      </w:pPr>
      <w:r>
        <w:rPr>
          <w:rFonts w:eastAsia="Arial"/>
        </w:rPr>
        <w:t>7.</w:t>
      </w:r>
      <w:r>
        <w:rPr>
          <w:rFonts w:eastAsia="Arial"/>
        </w:rPr>
        <w:tab/>
        <w:t xml:space="preserve">Le Parti inoltre convengono espressamente di voler rimettere al Tavolo di Coordinamento anche le questioni relative a quelle modificazioni dei termini e delle condizioni della Concessione che potrebbero emergere, nel corso della sua durata, quali elementi di maggiore efficienza nella </w:t>
      </w:r>
      <w:r w:rsidR="00DF6510">
        <w:rPr>
          <w:rFonts w:eastAsia="Arial"/>
        </w:rPr>
        <w:t xml:space="preserve">gestione del Servizio e/o nella </w:t>
      </w:r>
      <w:r>
        <w:rPr>
          <w:rFonts w:eastAsia="Arial"/>
        </w:rPr>
        <w:t xml:space="preserve">progettazione/realizzazione degli Interventi da parte del Concessionario, nell’esclusivo interesse del Concedente, nei limiti del 50% (cinquanta per cento) del valore della Concessione. </w:t>
      </w:r>
    </w:p>
    <w:p w14:paraId="1CA3E2EE" w14:textId="47571A63" w:rsidR="00382604" w:rsidRPr="00382604" w:rsidRDefault="00382604" w:rsidP="00382604">
      <w:pPr>
        <w:jc w:val="both"/>
        <w:rPr>
          <w:rFonts w:eastAsia="Arial"/>
          <w:lang w:val="it-IT"/>
        </w:rPr>
      </w:pPr>
      <w:r w:rsidRPr="00382604">
        <w:rPr>
          <w:rFonts w:eastAsia="Arial"/>
          <w:lang w:val="it-IT"/>
        </w:rPr>
        <w:t>8.</w:t>
      </w:r>
      <w:r w:rsidRPr="00382604">
        <w:rPr>
          <w:rFonts w:eastAsia="Arial"/>
          <w:lang w:val="it-IT"/>
        </w:rPr>
        <w:tab/>
        <w:t>Il T</w:t>
      </w:r>
      <w:r>
        <w:rPr>
          <w:rFonts w:eastAsia="Arial"/>
          <w:lang w:val="it-IT"/>
        </w:rPr>
        <w:t xml:space="preserve">avolo di coordinamento </w:t>
      </w:r>
      <w:r w:rsidRPr="00382604">
        <w:rPr>
          <w:rFonts w:eastAsia="Arial"/>
          <w:lang w:val="it-IT"/>
        </w:rPr>
        <w:t>fungerà anche da Commissione di Controllo Paritetica ossia avrà anche il compito di verificare</w:t>
      </w:r>
      <w:r>
        <w:rPr>
          <w:rFonts w:eastAsia="Arial"/>
          <w:lang w:val="it-IT"/>
        </w:rPr>
        <w:t>,</w:t>
      </w:r>
      <w:r w:rsidRPr="00382604">
        <w:rPr>
          <w:rFonts w:eastAsia="Arial"/>
          <w:lang w:val="it-IT"/>
        </w:rPr>
        <w:t xml:space="preserve"> attraverso l’analisi e valutazione dei dati acquisiti e riportati nei report periodici, che gli interventi di riqualificazione energetica effettuati stiano producendo i risparmi energetici </w:t>
      </w:r>
      <w:r>
        <w:rPr>
          <w:rFonts w:eastAsia="Arial"/>
          <w:lang w:val="it-IT"/>
        </w:rPr>
        <w:t>garantiti dal Concessionario</w:t>
      </w:r>
      <w:r w:rsidRPr="00382604">
        <w:rPr>
          <w:rFonts w:eastAsia="Arial"/>
          <w:lang w:val="it-IT"/>
        </w:rPr>
        <w:t>.</w:t>
      </w:r>
    </w:p>
    <w:p w14:paraId="56457C22" w14:textId="79AAFBCB" w:rsidR="00382604" w:rsidRPr="00382604" w:rsidRDefault="00382604" w:rsidP="00382604">
      <w:pPr>
        <w:jc w:val="both"/>
        <w:rPr>
          <w:rFonts w:eastAsia="Arial"/>
          <w:lang w:val="it-IT"/>
        </w:rPr>
      </w:pPr>
      <w:r w:rsidRPr="00382604">
        <w:rPr>
          <w:rFonts w:eastAsia="Arial"/>
          <w:lang w:val="it-IT"/>
        </w:rPr>
        <w:t>9.</w:t>
      </w:r>
      <w:r w:rsidRPr="00382604">
        <w:rPr>
          <w:rFonts w:eastAsia="Arial"/>
          <w:lang w:val="it-IT"/>
        </w:rPr>
        <w:tab/>
      </w:r>
      <w:r>
        <w:rPr>
          <w:rFonts w:eastAsia="Arial"/>
          <w:lang w:val="it-IT"/>
        </w:rPr>
        <w:t>La</w:t>
      </w:r>
      <w:r w:rsidRPr="00382604">
        <w:rPr>
          <w:rFonts w:eastAsia="Arial"/>
          <w:lang w:val="it-IT"/>
        </w:rPr>
        <w:t xml:space="preserve"> verifica</w:t>
      </w:r>
      <w:r>
        <w:rPr>
          <w:rFonts w:eastAsia="Arial"/>
          <w:lang w:val="it-IT"/>
        </w:rPr>
        <w:t xml:space="preserve"> di cui al comma che precede</w:t>
      </w:r>
      <w:r w:rsidRPr="00382604">
        <w:rPr>
          <w:rFonts w:eastAsia="Arial"/>
          <w:lang w:val="it-IT"/>
        </w:rPr>
        <w:t xml:space="preserve"> sarà effettuata</w:t>
      </w:r>
      <w:r w:rsidR="00CE77F7">
        <w:rPr>
          <w:rFonts w:eastAsia="Arial"/>
          <w:lang w:val="it-IT"/>
        </w:rPr>
        <w:t xml:space="preserve"> (i)</w:t>
      </w:r>
      <w:r w:rsidRPr="00382604">
        <w:rPr>
          <w:rFonts w:eastAsia="Arial"/>
          <w:lang w:val="it-IT"/>
        </w:rPr>
        <w:t xml:space="preserve"> </w:t>
      </w:r>
      <w:r>
        <w:rPr>
          <w:rFonts w:eastAsia="Arial"/>
          <w:lang w:val="it-IT"/>
        </w:rPr>
        <w:t>per la prima volta dopo la</w:t>
      </w:r>
      <w:r w:rsidRPr="00382604">
        <w:rPr>
          <w:rFonts w:eastAsia="Arial"/>
          <w:lang w:val="it-IT"/>
        </w:rPr>
        <w:t xml:space="preserve"> conclusione de</w:t>
      </w:r>
      <w:r>
        <w:rPr>
          <w:rFonts w:eastAsia="Arial"/>
          <w:lang w:val="it-IT"/>
        </w:rPr>
        <w:t>gl</w:t>
      </w:r>
      <w:r w:rsidRPr="00382604">
        <w:rPr>
          <w:rFonts w:eastAsia="Arial"/>
          <w:lang w:val="it-IT"/>
        </w:rPr>
        <w:t xml:space="preserve">i </w:t>
      </w:r>
      <w:r>
        <w:rPr>
          <w:rFonts w:eastAsia="Arial"/>
          <w:lang w:val="it-IT"/>
        </w:rPr>
        <w:t xml:space="preserve">Interventi </w:t>
      </w:r>
      <w:r w:rsidRPr="00382604">
        <w:rPr>
          <w:rFonts w:eastAsia="Arial"/>
          <w:lang w:val="it-IT"/>
        </w:rPr>
        <w:t xml:space="preserve">e trascorso un anno dalla messa in esercizio dei </w:t>
      </w:r>
      <w:r>
        <w:rPr>
          <w:rFonts w:eastAsia="Arial"/>
          <w:lang w:val="it-IT"/>
        </w:rPr>
        <w:t xml:space="preserve">sistemi edificio-impianto efficientati </w:t>
      </w:r>
      <w:r w:rsidRPr="00382604">
        <w:rPr>
          <w:rFonts w:eastAsia="Arial"/>
          <w:lang w:val="it-IT"/>
        </w:rPr>
        <w:t xml:space="preserve">e </w:t>
      </w:r>
      <w:r w:rsidR="00CE77F7">
        <w:rPr>
          <w:rFonts w:eastAsia="Arial"/>
          <w:lang w:val="it-IT"/>
        </w:rPr>
        <w:t xml:space="preserve">(ii) </w:t>
      </w:r>
      <w:r>
        <w:rPr>
          <w:rFonts w:eastAsia="Arial"/>
          <w:lang w:val="it-IT"/>
        </w:rPr>
        <w:t xml:space="preserve">negli anni successivi, </w:t>
      </w:r>
      <w:r w:rsidRPr="00382604">
        <w:rPr>
          <w:rFonts w:eastAsia="Arial"/>
          <w:lang w:val="it-IT"/>
        </w:rPr>
        <w:t xml:space="preserve">al termine di ogni stagione </w:t>
      </w:r>
      <w:r w:rsidR="00CE77F7">
        <w:rPr>
          <w:rFonts w:eastAsia="Arial"/>
          <w:lang w:val="it-IT"/>
        </w:rPr>
        <w:t xml:space="preserve">termica </w:t>
      </w:r>
      <w:r w:rsidRPr="00382604">
        <w:rPr>
          <w:rFonts w:eastAsia="Arial"/>
          <w:lang w:val="it-IT"/>
        </w:rPr>
        <w:t xml:space="preserve">fino alla data di naturale scadenza del Contratto. La verifica consisterà nell’analisi e nella valutazione dei dati acquisiti tramite il sistema di misura adottato dalle Parti, sia in modo strumentale </w:t>
      </w:r>
      <w:r w:rsidR="00CE77F7">
        <w:rPr>
          <w:rFonts w:eastAsia="Arial"/>
          <w:lang w:val="it-IT"/>
        </w:rPr>
        <w:t>sia</w:t>
      </w:r>
      <w:r w:rsidRPr="00382604">
        <w:rPr>
          <w:rFonts w:eastAsia="Arial"/>
          <w:lang w:val="it-IT"/>
        </w:rPr>
        <w:t xml:space="preserve"> manuale/visivo. A tal fine</w:t>
      </w:r>
      <w:r w:rsidR="00CE77F7">
        <w:rPr>
          <w:rFonts w:eastAsia="Arial"/>
          <w:lang w:val="it-IT"/>
        </w:rPr>
        <w:t>,</w:t>
      </w:r>
      <w:r w:rsidRPr="00382604">
        <w:rPr>
          <w:rFonts w:eastAsia="Arial"/>
          <w:lang w:val="it-IT"/>
        </w:rPr>
        <w:t xml:space="preserve"> il T</w:t>
      </w:r>
      <w:r w:rsidR="00CE77F7">
        <w:rPr>
          <w:rFonts w:eastAsia="Arial"/>
          <w:lang w:val="it-IT"/>
        </w:rPr>
        <w:t>avolo di coordinamento</w:t>
      </w:r>
      <w:r w:rsidRPr="00382604">
        <w:rPr>
          <w:rFonts w:eastAsia="Arial"/>
          <w:lang w:val="it-IT"/>
        </w:rPr>
        <w:t xml:space="preserve"> produrrà un documento nel </w:t>
      </w:r>
      <w:r w:rsidRPr="00382604">
        <w:rPr>
          <w:rFonts w:eastAsia="Arial"/>
          <w:lang w:val="it-IT"/>
        </w:rPr>
        <w:lastRenderedPageBreak/>
        <w:t xml:space="preserve">quale sarà </w:t>
      </w:r>
      <w:r w:rsidR="00CE77F7">
        <w:rPr>
          <w:rFonts w:eastAsia="Arial"/>
          <w:lang w:val="it-IT"/>
        </w:rPr>
        <w:t xml:space="preserve">definito </w:t>
      </w:r>
      <w:r w:rsidRPr="00382604">
        <w:rPr>
          <w:rFonts w:eastAsia="Arial"/>
          <w:lang w:val="it-IT"/>
        </w:rPr>
        <w:t xml:space="preserve">il risparmio energetico “normalizzato” espresso in </w:t>
      </w:r>
      <w:r w:rsidR="005B1EAC" w:rsidRPr="003574AD">
        <w:rPr>
          <w:rFonts w:eastAsia="Arial"/>
          <w:lang w:val="it-IT"/>
        </w:rPr>
        <w:t>kWh</w:t>
      </w:r>
      <w:r w:rsidRPr="005A36E5">
        <w:rPr>
          <w:rFonts w:eastAsia="Arial"/>
          <w:lang w:val="it-IT"/>
        </w:rPr>
        <w:t>,</w:t>
      </w:r>
      <w:r w:rsidRPr="00382604">
        <w:rPr>
          <w:rFonts w:eastAsia="Arial"/>
          <w:lang w:val="it-IT"/>
        </w:rPr>
        <w:t xml:space="preserve"> </w:t>
      </w:r>
      <w:r w:rsidR="00CE77F7">
        <w:rPr>
          <w:rFonts w:eastAsia="Arial"/>
          <w:lang w:val="it-IT"/>
        </w:rPr>
        <w:t xml:space="preserve">raggiunto </w:t>
      </w:r>
      <w:r w:rsidRPr="00382604">
        <w:rPr>
          <w:rFonts w:eastAsia="Arial"/>
          <w:lang w:val="it-IT"/>
        </w:rPr>
        <w:t xml:space="preserve">mediante la realizzazione degli </w:t>
      </w:r>
      <w:r w:rsidR="00CE77F7">
        <w:rPr>
          <w:rFonts w:eastAsia="Arial"/>
          <w:lang w:val="it-IT"/>
        </w:rPr>
        <w:t>I</w:t>
      </w:r>
      <w:r w:rsidRPr="00382604">
        <w:rPr>
          <w:rFonts w:eastAsia="Arial"/>
          <w:lang w:val="it-IT"/>
        </w:rPr>
        <w:t xml:space="preserve">nterventi e </w:t>
      </w:r>
      <w:r w:rsidR="00CE77F7">
        <w:rPr>
          <w:rFonts w:eastAsia="Arial"/>
          <w:lang w:val="it-IT"/>
        </w:rPr>
        <w:t xml:space="preserve">mediante </w:t>
      </w:r>
      <w:r w:rsidRPr="00382604">
        <w:rPr>
          <w:rFonts w:eastAsia="Arial"/>
          <w:lang w:val="it-IT"/>
        </w:rPr>
        <w:t xml:space="preserve">le successive attività di esercizio e conduzione </w:t>
      </w:r>
      <w:r w:rsidR="00CE77F7">
        <w:rPr>
          <w:rFonts w:eastAsia="Arial"/>
          <w:lang w:val="it-IT"/>
        </w:rPr>
        <w:t>dei sistemi edificio-impianto</w:t>
      </w:r>
      <w:r w:rsidRPr="00382604">
        <w:rPr>
          <w:rFonts w:eastAsia="Arial"/>
          <w:lang w:val="it-IT"/>
        </w:rPr>
        <w:t>.</w:t>
      </w:r>
    </w:p>
    <w:p w14:paraId="42B7FC9E" w14:textId="4374573B" w:rsidR="00382604" w:rsidRPr="00382604" w:rsidRDefault="00382604" w:rsidP="00382604">
      <w:pPr>
        <w:jc w:val="both"/>
        <w:rPr>
          <w:rFonts w:eastAsia="Arial"/>
          <w:lang w:val="it-IT"/>
        </w:rPr>
      </w:pPr>
      <w:r w:rsidRPr="00382604">
        <w:rPr>
          <w:rFonts w:eastAsia="Arial"/>
          <w:lang w:val="it-IT"/>
        </w:rPr>
        <w:t>10.</w:t>
      </w:r>
      <w:r w:rsidRPr="00382604">
        <w:rPr>
          <w:rFonts w:eastAsia="Arial"/>
          <w:lang w:val="it-IT"/>
        </w:rPr>
        <w:tab/>
      </w:r>
      <w:r w:rsidR="00CE77F7">
        <w:rPr>
          <w:rFonts w:eastAsia="Arial"/>
          <w:lang w:val="it-IT"/>
        </w:rPr>
        <w:t xml:space="preserve">È </w:t>
      </w:r>
      <w:r w:rsidRPr="00382604">
        <w:rPr>
          <w:rFonts w:eastAsia="Arial"/>
          <w:lang w:val="it-IT"/>
        </w:rPr>
        <w:t>compito del T</w:t>
      </w:r>
      <w:r w:rsidR="00CE77F7">
        <w:rPr>
          <w:rFonts w:eastAsia="Arial"/>
          <w:lang w:val="it-IT"/>
        </w:rPr>
        <w:t xml:space="preserve">avolo di coordinamento </w:t>
      </w:r>
      <w:r w:rsidRPr="00382604">
        <w:rPr>
          <w:rFonts w:eastAsia="Arial"/>
          <w:lang w:val="it-IT"/>
        </w:rPr>
        <w:t>anche quello di calcolare eventuali correzioni nei consumi annuali rilevati per variabili climatiche, ambientali e di utilizzo delle strutture.</w:t>
      </w:r>
    </w:p>
    <w:p w14:paraId="4E507912" w14:textId="1F7578C2" w:rsidR="00382604" w:rsidRPr="00CE77F7" w:rsidRDefault="00382604" w:rsidP="00382604">
      <w:pPr>
        <w:jc w:val="both"/>
        <w:rPr>
          <w:rFonts w:eastAsia="Arial"/>
          <w:lang w:val="it-IT"/>
        </w:rPr>
      </w:pPr>
      <w:r w:rsidRPr="00382604">
        <w:rPr>
          <w:rFonts w:eastAsia="Arial"/>
          <w:lang w:val="it-IT"/>
        </w:rPr>
        <w:t>11.</w:t>
      </w:r>
      <w:r w:rsidRPr="00382604">
        <w:rPr>
          <w:rFonts w:eastAsia="Arial"/>
          <w:lang w:val="it-IT"/>
        </w:rPr>
        <w:tab/>
        <w:t>Quando il T</w:t>
      </w:r>
      <w:r w:rsidR="00CE77F7">
        <w:rPr>
          <w:rFonts w:eastAsia="Arial"/>
          <w:lang w:val="it-IT"/>
        </w:rPr>
        <w:t xml:space="preserve">avolo di coordinamento </w:t>
      </w:r>
      <w:r w:rsidRPr="00382604">
        <w:rPr>
          <w:rFonts w:eastAsia="Arial"/>
          <w:lang w:val="it-IT"/>
        </w:rPr>
        <w:t>svolge le funzioni di Commissione di Controllo Paritetica</w:t>
      </w:r>
      <w:r w:rsidR="00CE77F7">
        <w:rPr>
          <w:rFonts w:eastAsia="Arial"/>
          <w:lang w:val="it-IT"/>
        </w:rPr>
        <w:t>,</w:t>
      </w:r>
      <w:r w:rsidRPr="00382604">
        <w:rPr>
          <w:rFonts w:eastAsia="Arial"/>
          <w:lang w:val="it-IT"/>
        </w:rPr>
        <w:t xml:space="preserve"> il Concedente sceglie due componenti e il Concessionario ne nomina un terzo. Il T</w:t>
      </w:r>
      <w:r w:rsidR="00CE77F7">
        <w:rPr>
          <w:rFonts w:eastAsia="Arial"/>
          <w:lang w:val="it-IT"/>
        </w:rPr>
        <w:t xml:space="preserve">avolo di coordinamento </w:t>
      </w:r>
      <w:r w:rsidRPr="00382604">
        <w:rPr>
          <w:rFonts w:eastAsia="Arial"/>
          <w:lang w:val="it-IT"/>
        </w:rPr>
        <w:t xml:space="preserve">in funzione di Commissione di Controllo Paritetica nomina al proprio interno il Presidente. I compensi dei componenti del </w:t>
      </w:r>
      <w:r w:rsidR="00CE77F7" w:rsidRPr="00382604">
        <w:rPr>
          <w:rFonts w:eastAsia="Arial"/>
          <w:lang w:val="it-IT"/>
        </w:rPr>
        <w:t>T</w:t>
      </w:r>
      <w:r w:rsidR="00CE77F7">
        <w:rPr>
          <w:rFonts w:eastAsia="Arial"/>
          <w:lang w:val="it-IT"/>
        </w:rPr>
        <w:t xml:space="preserve">avolo di coordinamento </w:t>
      </w:r>
      <w:r w:rsidR="00CE77F7" w:rsidRPr="00382604">
        <w:rPr>
          <w:rFonts w:eastAsia="Arial"/>
          <w:lang w:val="it-IT"/>
        </w:rPr>
        <w:t xml:space="preserve">in funzione di Commissione di Controllo Paritetica </w:t>
      </w:r>
      <w:r w:rsidRPr="00382604">
        <w:rPr>
          <w:rFonts w:eastAsia="Arial"/>
          <w:lang w:val="it-IT"/>
        </w:rPr>
        <w:t>sono a carico di ciascuna Parte per quanto di propria competenza</w:t>
      </w:r>
      <w:r w:rsidR="00CE77F7">
        <w:rPr>
          <w:rFonts w:eastAsia="Arial"/>
          <w:lang w:val="it-IT"/>
        </w:rPr>
        <w:t>.</w:t>
      </w:r>
    </w:p>
    <w:p w14:paraId="19015A5D" w14:textId="77777777" w:rsidR="003B57DE" w:rsidRDefault="003B57DE">
      <w:pPr>
        <w:pStyle w:val="Titolo1"/>
      </w:pPr>
      <w:bookmarkStart w:id="13" w:name="_s1ugssdpk8z4" w:colFirst="0" w:colLast="0"/>
      <w:bookmarkEnd w:id="13"/>
    </w:p>
    <w:p w14:paraId="00000199" w14:textId="08E374B8" w:rsidR="0063372D" w:rsidRDefault="00906F08">
      <w:pPr>
        <w:pStyle w:val="Titolo1"/>
      </w:pPr>
      <w:r>
        <w:t>SEZIONE VI – ASSICURAZIONI E CAUZIONI</w:t>
      </w:r>
    </w:p>
    <w:p w14:paraId="0000019A" w14:textId="1432E6BA" w:rsidR="0063372D" w:rsidRDefault="00906F08">
      <w:pPr>
        <w:tabs>
          <w:tab w:val="left" w:pos="851"/>
        </w:tabs>
        <w:spacing w:before="280" w:after="280"/>
        <w:jc w:val="both"/>
        <w:rPr>
          <w:rFonts w:eastAsia="Arial"/>
          <w:b/>
        </w:rPr>
      </w:pPr>
      <w:r w:rsidRPr="0070276D">
        <w:rPr>
          <w:rFonts w:eastAsia="Arial"/>
          <w:b/>
        </w:rPr>
        <w:t>27</w:t>
      </w:r>
      <w:r>
        <w:rPr>
          <w:rFonts w:eastAsia="Arial"/>
          <w:b/>
        </w:rPr>
        <w:t>.</w:t>
      </w:r>
      <w:r>
        <w:rPr>
          <w:rFonts w:eastAsia="Arial"/>
          <w:b/>
        </w:rPr>
        <w:tab/>
        <w:t>CAUZIONI</w:t>
      </w:r>
      <w:r>
        <w:rPr>
          <w:rFonts w:eastAsia="Arial"/>
        </w:rPr>
        <w:tab/>
      </w:r>
    </w:p>
    <w:p w14:paraId="6665EFD8" w14:textId="6EE2CD66" w:rsidR="003B57DE" w:rsidRDefault="00906F08" w:rsidP="003B57DE">
      <w:pPr>
        <w:pBdr>
          <w:top w:val="nil"/>
          <w:left w:val="nil"/>
          <w:bottom w:val="nil"/>
          <w:right w:val="nil"/>
          <w:between w:val="nil"/>
        </w:pBdr>
        <w:jc w:val="both"/>
        <w:rPr>
          <w:rFonts w:eastAsia="Arial"/>
          <w:color w:val="00000A"/>
        </w:rPr>
      </w:pPr>
      <w:r>
        <w:rPr>
          <w:rFonts w:eastAsia="Arial"/>
          <w:color w:val="00000A"/>
        </w:rPr>
        <w:t>1.</w:t>
      </w:r>
      <w:r w:rsidR="003B57DE">
        <w:rPr>
          <w:rFonts w:eastAsia="Arial"/>
          <w:color w:val="00000A"/>
        </w:rPr>
        <w:tab/>
        <w:t xml:space="preserve">A garanzia del puntuale adempimento degli obblighi di gestione del Servizio, il Concessionario ha presentato una cauzione di importo pari al 10% (dieci per cento) del costo annuo operativo di esercizio, ai sensi dell’art. 193, comma 15, secondo periodo del Codice. Tale cauzione ha validità minima annuale, da estendersi almeno 30 (trenta) giorni prima della data di scadenza per ulteriori analoghi periodi, fino alla scadenza della Concessione. Il Concessionario è obbligato a rinnovare la cauzione al termine di ciascun periodo di durata, adeguandone l’importo, sino alla scadenza del Contratto. Il mancato rinnovo della polizza non potrà in alcun caso essere causa di escussione della cauzione (Allegato </w:t>
      </w:r>
      <w:r w:rsidR="001028F6">
        <w:rPr>
          <w:rFonts w:eastAsia="Arial"/>
          <w:color w:val="00000A"/>
        </w:rPr>
        <w:t xml:space="preserve">14 </w:t>
      </w:r>
      <w:r w:rsidR="003B57DE">
        <w:rPr>
          <w:rFonts w:eastAsia="Arial"/>
          <w:color w:val="00000A"/>
        </w:rPr>
        <w:t>al Contratto).</w:t>
      </w:r>
    </w:p>
    <w:p w14:paraId="0000019C" w14:textId="06669307" w:rsidR="0063372D" w:rsidRDefault="003B57DE">
      <w:pPr>
        <w:pBdr>
          <w:top w:val="nil"/>
          <w:left w:val="nil"/>
          <w:bottom w:val="nil"/>
          <w:right w:val="nil"/>
          <w:between w:val="nil"/>
        </w:pBdr>
        <w:jc w:val="both"/>
        <w:rPr>
          <w:rFonts w:eastAsia="Arial"/>
          <w:color w:val="00000A"/>
        </w:rPr>
      </w:pPr>
      <w:r>
        <w:rPr>
          <w:rFonts w:eastAsia="Arial"/>
          <w:color w:val="00000A"/>
        </w:rPr>
        <w:t>2.</w:t>
      </w:r>
      <w:r>
        <w:rPr>
          <w:rFonts w:eastAsia="Arial"/>
          <w:color w:val="00000A"/>
        </w:rPr>
        <w:tab/>
        <w:t xml:space="preserve">A garanzia del puntuale adempimento dell’obbligo di esecuzione degli Interventi, il Concessionario s’impegna a presentare, entro i 10 (dieci) giorni antecedenti all’avvio della Fase di realizzazione, una cauzione ai sensi e per gli effetti di cui all’articolo 193, comma 15, primo periodo del Codice nonché sulla base dello schema di polizza tipo di cui al Decreto del Ministero dello Sviluppo Economico (oggi MIMIT) del 16 settembre 2022, n. 193, di importo pari al 10% (dieci per cento) dell’importo degli Interventi, scontato del 30% (trenta per cento) per essere il Concessionario certificato ISO 9000; di un ulteriore 10% (dieci per cento), per essere la fideiussione emessa e firmata digitalmente oltre che gestita mediante ricorso a piattaforme operanti con tecnologie basate su registri distribuiti; e scontato di un ulteriore 20% (venti per cento) per essere il Concessionario in possesso di una o più delle certificazioni o marchi tra quelli previsti dall'Allegato II.13 al Codice, come previsto e disciplinato dall’articolo 117, comma 3, ultimo periodo, che richiama l’art. 106, comma 8 del Codice  (Allegato </w:t>
      </w:r>
      <w:r w:rsidR="001028F6">
        <w:rPr>
          <w:rFonts w:eastAsia="Arial"/>
          <w:color w:val="00000A"/>
        </w:rPr>
        <w:t>15</w:t>
      </w:r>
      <w:r>
        <w:rPr>
          <w:rFonts w:eastAsia="Arial"/>
          <w:color w:val="00000A"/>
        </w:rPr>
        <w:t xml:space="preserve"> al Contratto, quando verrà prestata).</w:t>
      </w:r>
    </w:p>
    <w:p w14:paraId="0000019D" w14:textId="5589EDE4" w:rsidR="0063372D" w:rsidRDefault="00906F08">
      <w:pPr>
        <w:tabs>
          <w:tab w:val="left" w:pos="851"/>
        </w:tabs>
        <w:spacing w:before="280" w:after="280"/>
        <w:jc w:val="both"/>
        <w:rPr>
          <w:rFonts w:eastAsia="Arial"/>
          <w:b/>
        </w:rPr>
      </w:pPr>
      <w:r w:rsidRPr="0070276D">
        <w:rPr>
          <w:rFonts w:eastAsia="Arial"/>
          <w:b/>
        </w:rPr>
        <w:t>28</w:t>
      </w:r>
      <w:r>
        <w:rPr>
          <w:rFonts w:eastAsia="Arial"/>
          <w:b/>
        </w:rPr>
        <w:t>.</w:t>
      </w:r>
      <w:r>
        <w:rPr>
          <w:rFonts w:eastAsia="Arial"/>
          <w:b/>
        </w:rPr>
        <w:tab/>
        <w:t>POLIZZE ASSICURATIVE</w:t>
      </w:r>
    </w:p>
    <w:p w14:paraId="3821A680" w14:textId="7E11023E" w:rsidR="00555A55" w:rsidRDefault="00906F08" w:rsidP="00555A55">
      <w:pPr>
        <w:jc w:val="both"/>
        <w:rPr>
          <w:rFonts w:eastAsia="Arial"/>
        </w:rPr>
      </w:pPr>
      <w:r>
        <w:rPr>
          <w:rFonts w:eastAsia="Arial"/>
        </w:rPr>
        <w:t>1.</w:t>
      </w:r>
      <w:r>
        <w:rPr>
          <w:rFonts w:eastAsia="Arial"/>
        </w:rPr>
        <w:tab/>
      </w:r>
      <w:r w:rsidR="00555A55">
        <w:rPr>
          <w:rFonts w:eastAsia="Arial"/>
        </w:rPr>
        <w:t>Il Concessionario ha presentato idonea polizza assicurativa, a copertura di qualsiasi danno cagionato a terzi per fatto degli addetti della cui attività il Concessionario si avvalga a qualsiasi titolo, per un massimale minimo pari a € ___________ per sinistro e a € ___________ per persona e per danni a cose, per l’intera durata della Fase di gestione. La somma assicurata dovrà essere rivalutata dal Concessionario alla fine di ogni anno, sulla base dell’Indice ISTAT dei prezzi al consumo per le famiglie di operai e impiegati al netto dei tabacchi. Tale polizza include:</w:t>
      </w:r>
    </w:p>
    <w:p w14:paraId="7DFD5C41" w14:textId="77777777" w:rsidR="00555A55" w:rsidRDefault="00555A55" w:rsidP="00643073">
      <w:pPr>
        <w:numPr>
          <w:ilvl w:val="1"/>
          <w:numId w:val="38"/>
        </w:numPr>
        <w:spacing w:before="280"/>
        <w:ind w:left="567" w:hanging="567"/>
        <w:jc w:val="both"/>
        <w:rPr>
          <w:rFonts w:eastAsia="Arial"/>
        </w:rPr>
      </w:pPr>
      <w:r>
        <w:rPr>
          <w:rFonts w:eastAsia="Arial"/>
        </w:rPr>
        <w:t>i danni o pregiudizi causati al Concedente, ai dipendenti e consulenti del Concedente medesimi e a terzi, imputabili a responsabilità del Concessionario o dei suoi collaboratori, del suo personale dipendente o consulente, che avvengano durante la gestione del Servizio;</w:t>
      </w:r>
    </w:p>
    <w:p w14:paraId="47EBB23D" w14:textId="5E7F3CB3" w:rsidR="00555A55" w:rsidRPr="00555A55" w:rsidRDefault="00555A55" w:rsidP="00643073">
      <w:pPr>
        <w:numPr>
          <w:ilvl w:val="1"/>
          <w:numId w:val="38"/>
        </w:numPr>
        <w:spacing w:after="280"/>
        <w:ind w:left="567" w:hanging="567"/>
        <w:jc w:val="both"/>
        <w:rPr>
          <w:rFonts w:eastAsia="Arial"/>
        </w:rPr>
      </w:pPr>
      <w:r>
        <w:rPr>
          <w:rFonts w:eastAsia="Arial"/>
        </w:rPr>
        <w:t>tutti gli altri danni e rischi, di qualsiasi natura e origine, anche se non espressamente menzionati alla precedente lettera a), che possano occorrere al Concedente e a terzi e che siano riconducibili alle attività svolte dal Concessionario nell'ambito della Concessione.</w:t>
      </w:r>
    </w:p>
    <w:p w14:paraId="0000019E" w14:textId="1CF290CD" w:rsidR="0063372D" w:rsidRDefault="00555A55">
      <w:pPr>
        <w:jc w:val="both"/>
        <w:rPr>
          <w:rFonts w:eastAsia="Arial"/>
        </w:rPr>
      </w:pPr>
      <w:r>
        <w:rPr>
          <w:rFonts w:eastAsia="Arial"/>
        </w:rPr>
        <w:t>2.</w:t>
      </w:r>
      <w:r>
        <w:rPr>
          <w:rFonts w:eastAsia="Arial"/>
        </w:rPr>
        <w:tab/>
        <w:t>Il Concessionario s’impegna a presentare</w:t>
      </w:r>
      <w:r>
        <w:rPr>
          <w:rFonts w:eastAsia="Arial"/>
          <w:color w:val="00000A"/>
        </w:rPr>
        <w:t>, entro i 10 (dieci) giorni antecedenti all’avvio della Fase di realizzazione,</w:t>
      </w:r>
      <w:r>
        <w:rPr>
          <w:rFonts w:eastAsia="Arial"/>
        </w:rPr>
        <w:t xml:space="preserve"> una polizza assicurativa che copra il Concedente e gli altri enti aggiudicatori o realizzatori per tutti i danni subiti a causa del danneggiamento o della distruzione totale o parziale di impianti ed opere, anche preesistenti, verificatisi nel corso dell’esecuzione dei lavori, secondo quanto previsto nell’art. 117, comma 10 del Codice, e che preveda altresì una garanzia di responsabilità civile per danni a terzi nell’esecuzione degli Interventi. Tale polizza verrà stipulata nella forma “</w:t>
      </w:r>
      <w:r>
        <w:rPr>
          <w:rFonts w:eastAsia="Arial"/>
          <w:i/>
        </w:rPr>
        <w:t>Contractor all risk</w:t>
      </w:r>
      <w:r>
        <w:rPr>
          <w:rFonts w:eastAsia="Arial"/>
        </w:rPr>
        <w:t>” (</w:t>
      </w:r>
      <w:r>
        <w:rPr>
          <w:rFonts w:eastAsia="Arial"/>
          <w:smallCaps/>
        </w:rPr>
        <w:t>c.a.r</w:t>
      </w:r>
      <w:r>
        <w:rPr>
          <w:rFonts w:eastAsia="Arial"/>
        </w:rPr>
        <w:t>.) per un massimale pari a € _____________.</w:t>
      </w:r>
    </w:p>
    <w:p w14:paraId="0000019F" w14:textId="2A06B1AD" w:rsidR="0063372D" w:rsidRDefault="00555A55">
      <w:pPr>
        <w:jc w:val="both"/>
        <w:rPr>
          <w:rFonts w:eastAsia="Arial"/>
        </w:rPr>
      </w:pPr>
      <w:r>
        <w:rPr>
          <w:rFonts w:eastAsia="Arial"/>
        </w:rPr>
        <w:t>3.</w:t>
      </w:r>
      <w:r>
        <w:rPr>
          <w:rFonts w:eastAsia="Arial"/>
        </w:rPr>
        <w:tab/>
        <w:t xml:space="preserve">Il Concessionario s’impegna a stipulare, a far data dall’approvazione dei Progetti esecutivi, una polizza assicurativa a copertura dei rischi derivanti dallo svolgimento delle attività di progettazione e delle attività ad </w:t>
      </w:r>
      <w:r>
        <w:rPr>
          <w:rFonts w:eastAsia="Arial"/>
        </w:rPr>
        <w:lastRenderedPageBreak/>
        <w:t>esse connesse, per tutta la durata degli Interventi e sino alla data di emissione dell’ultimo certificato di collaudo [</w:t>
      </w:r>
      <w:r>
        <w:rPr>
          <w:rFonts w:eastAsia="Arial"/>
          <w:i/>
        </w:rPr>
        <w:t>o dell’ultimo certificato di regolare esecuzione</w:t>
      </w:r>
      <w:r>
        <w:rPr>
          <w:rFonts w:eastAsia="Arial"/>
        </w:rPr>
        <w:t>]. Detta polizza, che dovrà coprire oltre alle nuove spese di progettazione, anche i rischi per omissioni ed errori di redazione della progettazione che abbiano determinato, a carico del Concedente, nuove spese di progettazione e/o maggiori costi, dovrà avere un massimale non inferiore a € _________________.</w:t>
      </w:r>
    </w:p>
    <w:p w14:paraId="000001A3" w14:textId="77777777" w:rsidR="0063372D" w:rsidRDefault="00906F08">
      <w:pPr>
        <w:jc w:val="both"/>
        <w:rPr>
          <w:rFonts w:eastAsia="Arial"/>
        </w:rPr>
      </w:pPr>
      <w:r>
        <w:rPr>
          <w:rFonts w:eastAsia="Arial"/>
        </w:rPr>
        <w:t>4.</w:t>
      </w:r>
      <w:r>
        <w:rPr>
          <w:rFonts w:eastAsia="Arial"/>
        </w:rPr>
        <w:tab/>
        <w:t>Le franchigie, gli scoperti e le limitazioni di copertura presenti nelle polizze di cui ai commi che precedono restano a totale carico del Concessionario, che dovrà consegnare al Concedente, almeno _____________ giorni prima della data prevista, copia di ciascuna polizza unitamente a ciascun relativo certificato di assicurazione.</w:t>
      </w:r>
    </w:p>
    <w:p w14:paraId="000001A4" w14:textId="77777777" w:rsidR="0063372D" w:rsidRDefault="00906F08">
      <w:pPr>
        <w:pBdr>
          <w:top w:val="nil"/>
          <w:left w:val="nil"/>
          <w:bottom w:val="nil"/>
          <w:right w:val="nil"/>
          <w:between w:val="nil"/>
        </w:pBdr>
        <w:shd w:val="clear" w:color="auto" w:fill="FFFFFF"/>
        <w:jc w:val="both"/>
        <w:rPr>
          <w:rFonts w:eastAsia="Arial"/>
          <w:color w:val="000000"/>
        </w:rPr>
      </w:pPr>
      <w:r>
        <w:rPr>
          <w:rFonts w:eastAsia="Arial"/>
          <w:color w:val="000000"/>
        </w:rPr>
        <w:t>5.</w:t>
      </w:r>
      <w:r>
        <w:rPr>
          <w:rFonts w:eastAsia="Arial"/>
          <w:color w:val="000000"/>
        </w:rPr>
        <w:tab/>
        <w:t xml:space="preserve">La polizza fabbricati, a copertura di tutti i rischi connessi alla proprietà quali eventi atmosferici, eventi sismici, furto, incendio, danni, responsabilità civile, assistenza e tutela legale, è a carico del Concedente. </w:t>
      </w:r>
    </w:p>
    <w:p w14:paraId="000001A5" w14:textId="77777777" w:rsidR="0063372D" w:rsidRDefault="00906F08">
      <w:pPr>
        <w:jc w:val="both"/>
        <w:rPr>
          <w:rFonts w:eastAsia="Arial"/>
        </w:rPr>
      </w:pPr>
      <w:r>
        <w:rPr>
          <w:rFonts w:eastAsia="Arial"/>
        </w:rPr>
        <w:t>6.</w:t>
      </w:r>
      <w:r>
        <w:rPr>
          <w:rFonts w:eastAsia="Arial"/>
        </w:rPr>
        <w:tab/>
        <w:t>Il Concessionario dovrà consegnare al Concedente, entro 30 (trenta) giorni dall'inizio di ogni anno di durata della Concessione, copia dei certificati di assicurazione attestanti il pagamento dei premi relativi al periodo di validità di ciascuna polizza.</w:t>
      </w:r>
    </w:p>
    <w:p w14:paraId="000001A6" w14:textId="77777777" w:rsidR="0063372D" w:rsidRDefault="00906F08">
      <w:pPr>
        <w:jc w:val="both"/>
        <w:rPr>
          <w:rFonts w:eastAsia="Arial"/>
        </w:rPr>
      </w:pPr>
      <w:r>
        <w:rPr>
          <w:rFonts w:eastAsia="Arial"/>
        </w:rPr>
        <w:t>7.</w:t>
      </w:r>
      <w:r>
        <w:rPr>
          <w:rFonts w:eastAsia="Arial"/>
        </w:rPr>
        <w:tab/>
        <w:t>Le garanzie fideiussorie e le polizze assicurative previste dal Codice sono conformi agli schemi tipo approvati con decreto del Ministro delle Imprese e del Made in Italy di concerto con il Ministro delle infrastrutture e dei trasporti e con il Ministro dell'economia e delle finanze. Le garanzie fideiussorie prevedono la rivalsa verso il contraente e il diritto di regresso verso la stazione appaltante per l'eventuale indebito arricchimento e possono essere rilasciate congiuntamente da più garanti. I garanti designano un mandatario o un delegatario per i rapporti con il Concedente (art. 117, comma 12 del Codice).</w:t>
      </w:r>
    </w:p>
    <w:p w14:paraId="000001A7" w14:textId="3C1BDCCC" w:rsidR="0063372D" w:rsidRDefault="00906F08">
      <w:pPr>
        <w:jc w:val="both"/>
        <w:rPr>
          <w:rFonts w:eastAsia="Arial"/>
        </w:rPr>
      </w:pPr>
      <w:r>
        <w:rPr>
          <w:rFonts w:eastAsia="Arial"/>
        </w:rPr>
        <w:t>8.</w:t>
      </w:r>
      <w:r>
        <w:rPr>
          <w:rFonts w:eastAsia="Arial"/>
        </w:rPr>
        <w:tab/>
        <w:t>Resta in ogni caso inteso che il Concessionario, essendo responsabile dei danni o pregiudizi di qualsiasi natura causati al Concedente, ai dipendenti e ai consulenti del Concedente dalle sue attività, anche per fatto doloso o colposo del proprio personale, dei suoi collaboratori, dei suoi ausiliari in genere e di chiunque egli si avvalga, sia per la gestione del Servizio</w:t>
      </w:r>
      <w:r w:rsidR="00DF6510">
        <w:rPr>
          <w:rFonts w:eastAsia="Arial"/>
        </w:rPr>
        <w:t xml:space="preserve"> sia per l’esecuzione degli Interventi</w:t>
      </w:r>
      <w:r>
        <w:rPr>
          <w:rFonts w:eastAsia="Arial"/>
        </w:rPr>
        <w:t>, in nessun caso potrà invocare la responsabilità del Concedente per i danni o i pregiudizi di cui al presente Art. 28.</w:t>
      </w:r>
    </w:p>
    <w:p w14:paraId="6977DD37" w14:textId="77777777" w:rsidR="00555A55" w:rsidRDefault="00555A55">
      <w:pPr>
        <w:pStyle w:val="Titolo1"/>
      </w:pPr>
      <w:bookmarkStart w:id="14" w:name="_54uf6qhdzcnz" w:colFirst="0" w:colLast="0"/>
      <w:bookmarkEnd w:id="14"/>
    </w:p>
    <w:p w14:paraId="000001A8" w14:textId="64B406DB" w:rsidR="0063372D" w:rsidRDefault="00906F08">
      <w:pPr>
        <w:pStyle w:val="Titolo1"/>
      </w:pPr>
      <w:r>
        <w:t>SEZIONE VII - VICENDE DELLA CONCESSIONE</w:t>
      </w:r>
    </w:p>
    <w:p w14:paraId="000001A9" w14:textId="492D773A" w:rsidR="0063372D" w:rsidRDefault="00906F08">
      <w:pPr>
        <w:tabs>
          <w:tab w:val="left" w:pos="851"/>
        </w:tabs>
        <w:spacing w:before="280" w:after="280"/>
        <w:jc w:val="both"/>
        <w:rPr>
          <w:rFonts w:eastAsia="Arial"/>
          <w:b/>
        </w:rPr>
      </w:pPr>
      <w:r w:rsidRPr="0070276D">
        <w:rPr>
          <w:rFonts w:eastAsia="Arial"/>
          <w:b/>
        </w:rPr>
        <w:t>29</w:t>
      </w:r>
      <w:r>
        <w:rPr>
          <w:rFonts w:eastAsia="Arial"/>
          <w:b/>
        </w:rPr>
        <w:t>.</w:t>
      </w:r>
      <w:r>
        <w:rPr>
          <w:rFonts w:eastAsia="Arial"/>
          <w:b/>
        </w:rPr>
        <w:tab/>
        <w:t>CLAUSOLA RISOLUTIVA ESPRESSA</w:t>
      </w:r>
    </w:p>
    <w:p w14:paraId="5C3D55F7" w14:textId="77777777" w:rsidR="00D925C9" w:rsidRDefault="00906F08" w:rsidP="00643073">
      <w:pPr>
        <w:numPr>
          <w:ilvl w:val="0"/>
          <w:numId w:val="40"/>
        </w:numPr>
        <w:ind w:left="0" w:firstLine="0"/>
        <w:jc w:val="both"/>
        <w:rPr>
          <w:rFonts w:eastAsia="Arial"/>
        </w:rPr>
      </w:pPr>
      <w:r>
        <w:rPr>
          <w:rFonts w:eastAsia="Arial"/>
        </w:rPr>
        <w:t>Le Parti convengono espressamente, ai sensi e per gli effetti di cui all’art. 1456 del Codice Civile, che l’inadempimento da parte del Concessionario dell’obbligazione di cui al precedente Art. 11.1, comma 5 comporterà la risoluzione di diritto della Concessione, senza che occorra al riguardo alcun atto di costituzione in mora o di diffida ad adempiere.</w:t>
      </w:r>
    </w:p>
    <w:p w14:paraId="58CD4AA6" w14:textId="6F26BAB3" w:rsidR="00D925C9" w:rsidRPr="00D925C9" w:rsidRDefault="00D925C9" w:rsidP="00643073">
      <w:pPr>
        <w:numPr>
          <w:ilvl w:val="0"/>
          <w:numId w:val="40"/>
        </w:numPr>
        <w:ind w:left="0" w:firstLine="0"/>
        <w:jc w:val="both"/>
        <w:rPr>
          <w:rFonts w:eastAsia="Arial"/>
        </w:rPr>
      </w:pPr>
      <w:r w:rsidRPr="00D925C9">
        <w:rPr>
          <w:rFonts w:eastAsia="Arial"/>
        </w:rPr>
        <w:t>Nel caso in cui il livello di risparmio minimo garantito non venga raggiunto e risulti inferiore a quello richiesto dalla normativa incentivante per l’erogazione dei Contributi per un’intera stagione termica, il Contratto è automaticamente risolto non appena il Concedente abbia manifestato la volontà di avvalersi della risoluzione e potrà agire nei confronti del Concessionario per il risarcimento di tutti i danni.</w:t>
      </w:r>
    </w:p>
    <w:p w14:paraId="000001AB" w14:textId="31FD14C3" w:rsidR="0063372D" w:rsidRDefault="00906F08" w:rsidP="00643073">
      <w:pPr>
        <w:numPr>
          <w:ilvl w:val="0"/>
          <w:numId w:val="40"/>
        </w:numPr>
        <w:ind w:left="0" w:firstLine="0"/>
        <w:jc w:val="both"/>
        <w:rPr>
          <w:rFonts w:eastAsia="Arial"/>
        </w:rPr>
      </w:pPr>
      <w:r>
        <w:rPr>
          <w:rFonts w:eastAsia="Arial"/>
        </w:rPr>
        <w:t>A</w:t>
      </w:r>
      <w:r w:rsidR="00D925C9">
        <w:rPr>
          <w:rFonts w:eastAsia="Arial"/>
        </w:rPr>
        <w:t>i predetti fini</w:t>
      </w:r>
      <w:r>
        <w:rPr>
          <w:rFonts w:eastAsia="Arial"/>
        </w:rPr>
        <w:t>, il Concedente dovrà comunicare al Concessionario, entro 60 (sessanta) giorni dall’inadempimento, per iscritto tramite PEC al seguente ufficio ___________, indirizzo di posta elettronica _____________, l’intenzione di avvalersi della clausola risolutiva espressa. L’effetto risolutivo si produrrà in conseguenza della mera ricezione di tale comunicazione da parte del Concessionario.</w:t>
      </w:r>
    </w:p>
    <w:p w14:paraId="000001AC" w14:textId="5D75CE39" w:rsidR="0063372D" w:rsidRDefault="00906F08" w:rsidP="00643073">
      <w:pPr>
        <w:numPr>
          <w:ilvl w:val="0"/>
          <w:numId w:val="40"/>
        </w:numPr>
        <w:ind w:left="0" w:firstLine="0"/>
        <w:jc w:val="both"/>
        <w:rPr>
          <w:rFonts w:eastAsia="Arial"/>
        </w:rPr>
      </w:pPr>
      <w:r>
        <w:rPr>
          <w:rFonts w:eastAsia="Arial"/>
        </w:rPr>
        <w:t>Ricorrendo l</w:t>
      </w:r>
      <w:r w:rsidR="00D925C9">
        <w:rPr>
          <w:rFonts w:eastAsia="Arial"/>
        </w:rPr>
        <w:t>a</w:t>
      </w:r>
      <w:r>
        <w:rPr>
          <w:rFonts w:eastAsia="Arial"/>
        </w:rPr>
        <w:t xml:space="preserve"> circostanza specificata nel comma 1 che precede, il Contratto s’intenderà risolto di diritto a prescindere da ogni valutazione in ordine alla gravità e all’importanza dell’inadempimento, senza che nulla sia dovuto al Concessionario a titolo di rimborso e/o di indennizzo.</w:t>
      </w:r>
    </w:p>
    <w:p w14:paraId="000001AD" w14:textId="786FBF87" w:rsidR="0063372D" w:rsidRDefault="00906F08" w:rsidP="00643073">
      <w:pPr>
        <w:numPr>
          <w:ilvl w:val="0"/>
          <w:numId w:val="40"/>
        </w:numPr>
        <w:spacing w:after="280"/>
        <w:ind w:left="0" w:firstLine="0"/>
        <w:jc w:val="both"/>
        <w:rPr>
          <w:rFonts w:eastAsia="Arial"/>
        </w:rPr>
      </w:pPr>
      <w:r>
        <w:rPr>
          <w:rFonts w:eastAsia="Arial"/>
        </w:rPr>
        <w:t>Le Parti convengono altresì espressamente, ai sensi e per gli effetti di cui all’art. 1456 del Codice Civile, che costituisca causa di risoluzione automatica della Concessione il protrarsi delle sospensioni di cui agli Artt. 14, 19 e 21 che precedono.</w:t>
      </w:r>
    </w:p>
    <w:p w14:paraId="000001AE" w14:textId="7213922E" w:rsidR="0063372D" w:rsidRDefault="00906F08">
      <w:pPr>
        <w:tabs>
          <w:tab w:val="left" w:pos="851"/>
        </w:tabs>
        <w:spacing w:before="280" w:after="280"/>
        <w:jc w:val="both"/>
        <w:rPr>
          <w:rFonts w:eastAsia="Arial"/>
          <w:b/>
        </w:rPr>
      </w:pPr>
      <w:r w:rsidRPr="0070276D">
        <w:rPr>
          <w:rFonts w:eastAsia="Arial"/>
          <w:b/>
        </w:rPr>
        <w:t>30</w:t>
      </w:r>
      <w:r>
        <w:rPr>
          <w:rFonts w:eastAsia="Arial"/>
          <w:b/>
        </w:rPr>
        <w:t>.</w:t>
      </w:r>
      <w:r>
        <w:rPr>
          <w:rFonts w:eastAsia="Arial"/>
          <w:b/>
        </w:rPr>
        <w:tab/>
        <w:t>RISOLUZIONE PER INADEMPIMENTO DEL CONCESSIONARIO</w:t>
      </w:r>
    </w:p>
    <w:p w14:paraId="000001AF" w14:textId="77777777" w:rsidR="0063372D" w:rsidRDefault="00906F08">
      <w:pPr>
        <w:jc w:val="both"/>
        <w:rPr>
          <w:rFonts w:eastAsia="Arial"/>
        </w:rPr>
      </w:pPr>
      <w:r>
        <w:rPr>
          <w:rFonts w:eastAsia="Arial"/>
        </w:rPr>
        <w:t>1.</w:t>
      </w:r>
      <w:r>
        <w:rPr>
          <w:rFonts w:eastAsia="Arial"/>
        </w:rPr>
        <w:tab/>
        <w:t>Qualora il Concessionario si renda gravemente inadempiente degli obblighi di seguito specificati, il Concedente potrà avvalersi della facoltà di risolvere il Contratto, previa diffida ad adempiere, ai sensi dell’art. 1454 del Codice Civile e decorso inutilmente il termine in essa fissato. La diffida ad adempiere dovrà essere comunicata per iscritto tramite PEC al seguente ufficio _____________, indirizzo di posta elettronica __________ del Concessionario.</w:t>
      </w:r>
    </w:p>
    <w:p w14:paraId="000001B0" w14:textId="77777777" w:rsidR="0063372D" w:rsidRDefault="00906F08">
      <w:pPr>
        <w:jc w:val="both"/>
        <w:rPr>
          <w:rFonts w:eastAsia="Arial"/>
        </w:rPr>
      </w:pPr>
      <w:r>
        <w:rPr>
          <w:rFonts w:eastAsia="Arial"/>
        </w:rPr>
        <w:t>2.</w:t>
      </w:r>
      <w:r>
        <w:rPr>
          <w:rFonts w:eastAsia="Arial"/>
        </w:rPr>
        <w:tab/>
        <w:t>La facoltà di cui al precedente comma 1 potrà essere esercitata nei seguenti casi:</w:t>
      </w:r>
    </w:p>
    <w:p w14:paraId="000001B1" w14:textId="73DBDD61" w:rsidR="0063372D" w:rsidRDefault="00906F08" w:rsidP="00643073">
      <w:pPr>
        <w:numPr>
          <w:ilvl w:val="1"/>
          <w:numId w:val="39"/>
        </w:numPr>
        <w:spacing w:before="280"/>
        <w:ind w:left="567" w:hanging="567"/>
        <w:jc w:val="both"/>
        <w:rPr>
          <w:rFonts w:eastAsia="Arial"/>
        </w:rPr>
      </w:pPr>
      <w:r>
        <w:rPr>
          <w:rFonts w:eastAsia="Arial"/>
        </w:rPr>
        <w:lastRenderedPageBreak/>
        <w:t>superamento della soglia massima per le penali relative al mancato rispetto dei termini stabiliti dal Contratto per la progettazione e per la realizzazione degli Interventi, secondo quanto disposto dal precedente Art. 20;</w:t>
      </w:r>
    </w:p>
    <w:p w14:paraId="000001B2" w14:textId="77777777" w:rsidR="0063372D" w:rsidRDefault="00906F08" w:rsidP="00643073">
      <w:pPr>
        <w:numPr>
          <w:ilvl w:val="1"/>
          <w:numId w:val="39"/>
        </w:numPr>
        <w:ind w:left="567" w:hanging="567"/>
        <w:jc w:val="both"/>
        <w:rPr>
          <w:rFonts w:eastAsia="Arial"/>
        </w:rPr>
      </w:pPr>
      <w:r>
        <w:rPr>
          <w:rFonts w:eastAsia="Arial"/>
        </w:rPr>
        <w:t>gravi vizi o difformità degli Interventi, riscontrati nella Fase di realizzazione;</w:t>
      </w:r>
    </w:p>
    <w:p w14:paraId="000001B3" w14:textId="3F986B46" w:rsidR="0063372D" w:rsidRDefault="00906F08" w:rsidP="00643073">
      <w:pPr>
        <w:numPr>
          <w:ilvl w:val="1"/>
          <w:numId w:val="39"/>
        </w:numPr>
        <w:ind w:left="567" w:hanging="567"/>
        <w:jc w:val="both"/>
        <w:rPr>
          <w:rFonts w:eastAsia="Arial"/>
        </w:rPr>
      </w:pPr>
      <w:r>
        <w:rPr>
          <w:rFonts w:eastAsia="Arial"/>
        </w:rPr>
        <w:t xml:space="preserve">gravi violazioni del Progetto di gestione del </w:t>
      </w:r>
      <w:r w:rsidR="00AF7743">
        <w:rPr>
          <w:rFonts w:eastAsia="Arial"/>
        </w:rPr>
        <w:t>s</w:t>
      </w:r>
      <w:r>
        <w:rPr>
          <w:rFonts w:eastAsia="Arial"/>
        </w:rPr>
        <w:t>ervizio che comportino l’applicazione di penali per la mancata gestione, in tutto o in parte, del Servizio e/o per l’indisponibilità degli Interventi, secondo quanto previsto dal precedente Art. 23;</w:t>
      </w:r>
    </w:p>
    <w:p w14:paraId="000001B4" w14:textId="58D05F7C" w:rsidR="0063372D" w:rsidRDefault="00906F08" w:rsidP="00643073">
      <w:pPr>
        <w:numPr>
          <w:ilvl w:val="1"/>
          <w:numId w:val="39"/>
        </w:numPr>
        <w:ind w:left="567" w:hanging="567"/>
        <w:jc w:val="both"/>
        <w:rPr>
          <w:rFonts w:eastAsia="Arial"/>
        </w:rPr>
      </w:pPr>
      <w:r>
        <w:rPr>
          <w:rFonts w:eastAsia="Arial"/>
        </w:rPr>
        <w:t>mancata attivazione anche solo di una delle cauzioni e/o coperture assicurative di cui ai precedenti Artt. 27 e 28;</w:t>
      </w:r>
    </w:p>
    <w:p w14:paraId="000001B5" w14:textId="77777777" w:rsidR="0063372D" w:rsidRDefault="00906F08" w:rsidP="00643073">
      <w:pPr>
        <w:numPr>
          <w:ilvl w:val="1"/>
          <w:numId w:val="39"/>
        </w:numPr>
        <w:ind w:left="567" w:hanging="567"/>
        <w:jc w:val="both"/>
        <w:rPr>
          <w:rFonts w:eastAsia="Arial"/>
        </w:rPr>
      </w:pPr>
      <w:r>
        <w:rPr>
          <w:rFonts w:eastAsia="Arial"/>
        </w:rPr>
        <w:t>violazione dei protocolli di legalità e dei patti di integrità;</w:t>
      </w:r>
    </w:p>
    <w:p w14:paraId="000001B6" w14:textId="77777777" w:rsidR="0063372D" w:rsidRDefault="00906F08" w:rsidP="00643073">
      <w:pPr>
        <w:numPr>
          <w:ilvl w:val="1"/>
          <w:numId w:val="39"/>
        </w:numPr>
        <w:spacing w:after="280"/>
        <w:ind w:left="567" w:hanging="567"/>
        <w:jc w:val="both"/>
        <w:rPr>
          <w:rFonts w:eastAsia="Arial"/>
        </w:rPr>
      </w:pPr>
      <w:r>
        <w:rPr>
          <w:rFonts w:eastAsia="Arial"/>
        </w:rPr>
        <w:t>gravi violazioni delle norme in materia di sicurezza e tutela del lavoro, contributive e fiscali.</w:t>
      </w:r>
    </w:p>
    <w:p w14:paraId="000001B7" w14:textId="77777777" w:rsidR="0063372D" w:rsidRDefault="00906F08">
      <w:pPr>
        <w:jc w:val="both"/>
        <w:rPr>
          <w:rFonts w:eastAsia="Arial"/>
        </w:rPr>
      </w:pPr>
      <w:r>
        <w:rPr>
          <w:rFonts w:eastAsia="Arial"/>
        </w:rPr>
        <w:t>3.</w:t>
      </w:r>
      <w:r>
        <w:rPr>
          <w:rFonts w:eastAsia="Arial"/>
        </w:rPr>
        <w:tab/>
        <w:t>Il Concedente si riserva altresì diritto di risolvere il Contratto, ai sensi dell’art. 1454 del Codice Civile, in caso di violazione delle previsioni di cui alla Legge n. 136/2010 e del precedente Art. 10 nonché in caso di sussistenza di elementi relativi a tentativi di infiltrazione mafiosa previsti dagli artt. 83 e seguenti del D.lgs. n. 159/2011.</w:t>
      </w:r>
    </w:p>
    <w:p w14:paraId="000001B8" w14:textId="4CEBFB1A" w:rsidR="0063372D" w:rsidRDefault="00906F08">
      <w:pPr>
        <w:jc w:val="both"/>
        <w:rPr>
          <w:rFonts w:eastAsia="Arial"/>
        </w:rPr>
      </w:pPr>
      <w:r>
        <w:rPr>
          <w:rFonts w:eastAsia="Arial"/>
        </w:rPr>
        <w:t>4.</w:t>
      </w:r>
      <w:r>
        <w:rPr>
          <w:rFonts w:eastAsia="Arial"/>
        </w:rPr>
        <w:tab/>
        <w:t>Qualora il Concessionario non adempia nel termine concessogli dal Concedente nella diffida ad adempiere, si procederà ai sensi del presente Art. 31.</w:t>
      </w:r>
    </w:p>
    <w:p w14:paraId="000001B9" w14:textId="77777777" w:rsidR="0063372D" w:rsidRDefault="00906F08">
      <w:pPr>
        <w:jc w:val="both"/>
        <w:rPr>
          <w:rFonts w:eastAsia="Arial"/>
        </w:rPr>
      </w:pPr>
      <w:r>
        <w:rPr>
          <w:rFonts w:eastAsia="Arial"/>
        </w:rPr>
        <w:t>5.</w:t>
      </w:r>
      <w:r>
        <w:rPr>
          <w:rFonts w:eastAsia="Arial"/>
        </w:rPr>
        <w:tab/>
        <w:t xml:space="preserve">In caso di risoluzione del Contratto, al fine di quantificare le somme dovute dal Concessionario al Concedente, fatta salva la prova di ulteriori danni da risarcire, le Parti prenderanno in considerazione i seguenti parametri: </w:t>
      </w:r>
    </w:p>
    <w:p w14:paraId="000001BA" w14:textId="77777777" w:rsidR="0063372D" w:rsidRDefault="00906F08" w:rsidP="00643073">
      <w:pPr>
        <w:numPr>
          <w:ilvl w:val="0"/>
          <w:numId w:val="31"/>
        </w:numPr>
        <w:spacing w:before="280" w:after="280"/>
        <w:ind w:left="567" w:hanging="567"/>
        <w:jc w:val="both"/>
        <w:rPr>
          <w:rFonts w:eastAsia="Arial"/>
        </w:rPr>
      </w:pPr>
      <w:r>
        <w:rPr>
          <w:rFonts w:eastAsia="Arial"/>
        </w:rPr>
        <w:t>qualora gli Interventi non abbiano raggiunto la fase di Collaudo o non abbiano superato il Collaudo:</w:t>
      </w:r>
    </w:p>
    <w:p w14:paraId="000001BB" w14:textId="77777777" w:rsidR="0063372D" w:rsidRDefault="00906F08" w:rsidP="00643073">
      <w:pPr>
        <w:numPr>
          <w:ilvl w:val="0"/>
          <w:numId w:val="32"/>
        </w:numPr>
        <w:spacing w:before="280"/>
        <w:ind w:left="1134" w:hanging="567"/>
        <w:jc w:val="both"/>
        <w:rPr>
          <w:rFonts w:eastAsia="Arial"/>
        </w:rPr>
      </w:pPr>
      <w:r>
        <w:rPr>
          <w:rFonts w:eastAsia="Arial"/>
        </w:rPr>
        <w:t xml:space="preserve">i danni diretti, indiretti e materiali, nessuno escluso, subìti e subendi dal Concedente in ragione dell’inadempimento e della conseguente risoluzione; </w:t>
      </w:r>
    </w:p>
    <w:p w14:paraId="000001BC" w14:textId="77777777" w:rsidR="0063372D" w:rsidRDefault="00906F08" w:rsidP="00643073">
      <w:pPr>
        <w:numPr>
          <w:ilvl w:val="0"/>
          <w:numId w:val="32"/>
        </w:numPr>
        <w:ind w:left="1134" w:hanging="567"/>
        <w:jc w:val="both"/>
        <w:rPr>
          <w:rFonts w:eastAsia="Arial"/>
        </w:rPr>
      </w:pPr>
      <w:r>
        <w:rPr>
          <w:rFonts w:eastAsia="Arial"/>
        </w:rPr>
        <w:t xml:space="preserve">tutti i costi necessari affinché gli Interventi siano realizzati/ripristinati conformemente alla Documentazione progettuale approvata; </w:t>
      </w:r>
    </w:p>
    <w:p w14:paraId="000001BD" w14:textId="77777777" w:rsidR="0063372D" w:rsidRDefault="00906F08" w:rsidP="00643073">
      <w:pPr>
        <w:numPr>
          <w:ilvl w:val="0"/>
          <w:numId w:val="32"/>
        </w:numPr>
        <w:ind w:left="1134" w:hanging="567"/>
        <w:jc w:val="both"/>
        <w:rPr>
          <w:rFonts w:eastAsia="Arial"/>
        </w:rPr>
      </w:pPr>
      <w:r>
        <w:rPr>
          <w:rFonts w:eastAsia="Arial"/>
        </w:rPr>
        <w:t>tutti i costi necessari per indire, in conseguenza della risoluzione, la gara per la selezione del nuovo concessionario;</w:t>
      </w:r>
    </w:p>
    <w:p w14:paraId="000001BE" w14:textId="3994144D" w:rsidR="0063372D" w:rsidRDefault="00906F08" w:rsidP="00643073">
      <w:pPr>
        <w:numPr>
          <w:ilvl w:val="0"/>
          <w:numId w:val="32"/>
        </w:numPr>
        <w:ind w:left="1134" w:hanging="567"/>
        <w:jc w:val="both"/>
        <w:rPr>
          <w:rFonts w:eastAsia="Arial"/>
        </w:rPr>
      </w:pPr>
      <w:r>
        <w:rPr>
          <w:rFonts w:eastAsia="Arial"/>
        </w:rPr>
        <w:t>i costi indicati nella contabilità dei lavori e sostenuti dal Concessionario per i soli lavori eseguiti conformemente alla Documentazione progettuale approvata e per le sole forniture già perfezionate, al netto de</w:t>
      </w:r>
      <w:r w:rsidR="00555A55">
        <w:rPr>
          <w:rFonts w:eastAsia="Arial"/>
        </w:rPr>
        <w:t>i</w:t>
      </w:r>
      <w:r>
        <w:rPr>
          <w:rFonts w:eastAsia="Arial"/>
        </w:rPr>
        <w:t xml:space="preserve"> </w:t>
      </w:r>
      <w:r w:rsidR="00555A55">
        <w:rPr>
          <w:rFonts w:eastAsia="Arial"/>
        </w:rPr>
        <w:t>C</w:t>
      </w:r>
      <w:r>
        <w:rPr>
          <w:rFonts w:eastAsia="Arial"/>
        </w:rPr>
        <w:t>ontribut</w:t>
      </w:r>
      <w:r w:rsidR="00555A55">
        <w:rPr>
          <w:rFonts w:eastAsia="Arial"/>
        </w:rPr>
        <w:t>i</w:t>
      </w:r>
      <w:r>
        <w:rPr>
          <w:rFonts w:eastAsia="Arial"/>
        </w:rPr>
        <w:t xml:space="preserve"> eventualmente </w:t>
      </w:r>
      <w:r w:rsidR="00555A55">
        <w:rPr>
          <w:rFonts w:eastAsia="Arial"/>
        </w:rPr>
        <w:t>incassati</w:t>
      </w:r>
      <w:r>
        <w:rPr>
          <w:rFonts w:eastAsia="Arial"/>
        </w:rPr>
        <w:t xml:space="preserve">; </w:t>
      </w:r>
    </w:p>
    <w:p w14:paraId="000001BF" w14:textId="77777777" w:rsidR="0063372D" w:rsidRDefault="00906F08" w:rsidP="00643073">
      <w:pPr>
        <w:numPr>
          <w:ilvl w:val="0"/>
          <w:numId w:val="32"/>
        </w:numPr>
        <w:spacing w:after="280"/>
        <w:ind w:left="1134" w:hanging="567"/>
        <w:jc w:val="both"/>
        <w:rPr>
          <w:rFonts w:eastAsia="Arial"/>
        </w:rPr>
      </w:pPr>
      <w:r>
        <w:rPr>
          <w:rFonts w:eastAsia="Arial"/>
        </w:rPr>
        <w:t>le penali maturate a carico del Concessionario;</w:t>
      </w:r>
    </w:p>
    <w:p w14:paraId="000001C0" w14:textId="77777777" w:rsidR="0063372D" w:rsidRDefault="00906F08">
      <w:pPr>
        <w:spacing w:before="280" w:after="280"/>
        <w:ind w:left="567" w:hanging="567"/>
        <w:jc w:val="both"/>
        <w:rPr>
          <w:rFonts w:eastAsia="Arial"/>
        </w:rPr>
      </w:pPr>
      <w:r>
        <w:rPr>
          <w:rFonts w:eastAsia="Arial"/>
        </w:rPr>
        <w:t>b)</w:t>
      </w:r>
      <w:r>
        <w:rPr>
          <w:rFonts w:eastAsia="Arial"/>
        </w:rPr>
        <w:tab/>
        <w:t>qualora gli Interventi abbiano superato la fase di Collaudo:</w:t>
      </w:r>
    </w:p>
    <w:p w14:paraId="000001C1" w14:textId="77777777" w:rsidR="0063372D" w:rsidRDefault="00906F08" w:rsidP="00643073">
      <w:pPr>
        <w:numPr>
          <w:ilvl w:val="0"/>
          <w:numId w:val="33"/>
        </w:numPr>
        <w:spacing w:before="280"/>
        <w:ind w:left="1134" w:hanging="567"/>
        <w:jc w:val="both"/>
        <w:rPr>
          <w:rFonts w:eastAsia="Arial"/>
        </w:rPr>
      </w:pPr>
      <w:r>
        <w:rPr>
          <w:rFonts w:eastAsia="Arial"/>
        </w:rPr>
        <w:t xml:space="preserve">i danni diretti, indiretti e materiali, nessuno escluso, subìti e subendi dal Concedente in ragione dell’inadempimento e conseguente risoluzione; </w:t>
      </w:r>
    </w:p>
    <w:p w14:paraId="000001C2" w14:textId="77777777" w:rsidR="0063372D" w:rsidRDefault="00906F08" w:rsidP="00643073">
      <w:pPr>
        <w:numPr>
          <w:ilvl w:val="0"/>
          <w:numId w:val="33"/>
        </w:numPr>
        <w:ind w:left="1134" w:hanging="567"/>
        <w:jc w:val="both"/>
        <w:rPr>
          <w:rFonts w:eastAsia="Arial"/>
        </w:rPr>
      </w:pPr>
      <w:r>
        <w:rPr>
          <w:rFonts w:eastAsia="Arial"/>
        </w:rPr>
        <w:t xml:space="preserve">tutti i costi necessari affinché gli Interventi siano realizzati/ripristinati conformemente alla Documentazione progettuale approvata; </w:t>
      </w:r>
    </w:p>
    <w:p w14:paraId="000001C3" w14:textId="77777777" w:rsidR="0063372D" w:rsidRDefault="00906F08" w:rsidP="00643073">
      <w:pPr>
        <w:numPr>
          <w:ilvl w:val="0"/>
          <w:numId w:val="33"/>
        </w:numPr>
        <w:ind w:left="1134" w:hanging="567"/>
        <w:jc w:val="both"/>
        <w:rPr>
          <w:rFonts w:eastAsia="Arial"/>
        </w:rPr>
      </w:pPr>
      <w:r>
        <w:rPr>
          <w:rFonts w:eastAsia="Arial"/>
        </w:rPr>
        <w:t xml:space="preserve">tutti i costi necessari per indire, in conseguenza della risoluzione, la gara per la selezione del nuovo concessionario; </w:t>
      </w:r>
    </w:p>
    <w:p w14:paraId="000001C4" w14:textId="485C2345" w:rsidR="0063372D" w:rsidRDefault="00906F08" w:rsidP="00643073">
      <w:pPr>
        <w:numPr>
          <w:ilvl w:val="0"/>
          <w:numId w:val="33"/>
        </w:numPr>
        <w:ind w:left="1134" w:hanging="567"/>
        <w:jc w:val="both"/>
        <w:rPr>
          <w:rFonts w:eastAsia="Arial"/>
        </w:rPr>
      </w:pPr>
      <w:r>
        <w:rPr>
          <w:rFonts w:eastAsia="Arial"/>
        </w:rPr>
        <w:t xml:space="preserve">i costi indicati nella contabilità dei lavori e sostenuti dal Concessionario per i soli lavori eseguiti conformemente alla Documentazione progettuale approvata e per le sole forniture già perfezionate, al netto </w:t>
      </w:r>
      <w:r w:rsidR="00555A55">
        <w:rPr>
          <w:rFonts w:eastAsia="Arial"/>
        </w:rPr>
        <w:t xml:space="preserve">al netto dei Contributi eventualmente incassati </w:t>
      </w:r>
      <w:r>
        <w:rPr>
          <w:rFonts w:eastAsia="Arial"/>
        </w:rPr>
        <w:t xml:space="preserve">e al netto dell’ammortamento; </w:t>
      </w:r>
    </w:p>
    <w:p w14:paraId="000001C5" w14:textId="77777777" w:rsidR="0063372D" w:rsidRDefault="00906F08" w:rsidP="00643073">
      <w:pPr>
        <w:numPr>
          <w:ilvl w:val="0"/>
          <w:numId w:val="33"/>
        </w:numPr>
        <w:spacing w:after="280"/>
        <w:ind w:left="1134" w:hanging="567"/>
        <w:jc w:val="both"/>
        <w:rPr>
          <w:rFonts w:eastAsia="Arial"/>
        </w:rPr>
      </w:pPr>
      <w:r>
        <w:rPr>
          <w:rFonts w:eastAsia="Arial"/>
        </w:rPr>
        <w:t>le penali maturate a carico del Concessionario.</w:t>
      </w:r>
    </w:p>
    <w:p w14:paraId="000001C6" w14:textId="77777777" w:rsidR="0063372D" w:rsidRDefault="00906F08">
      <w:pPr>
        <w:jc w:val="both"/>
        <w:rPr>
          <w:rFonts w:eastAsia="Arial"/>
        </w:rPr>
      </w:pPr>
      <w:r>
        <w:rPr>
          <w:rFonts w:eastAsia="Arial"/>
        </w:rPr>
        <w:t>6.</w:t>
      </w:r>
      <w:r>
        <w:rPr>
          <w:rFonts w:eastAsia="Arial"/>
        </w:rPr>
        <w:tab/>
        <w:t>Al fine di quantificare gli importi dovuti a seguito della risoluzione, il Concedente e il Concessionario provvederanno a redigere apposito verbale, in contradditorio tra loro e con la presenza del Direttore dei lavori e del DEC, entro 180 (centoottanta) giorni successivi al provvedimento del Concedente che dichiara la risoluzione del Contratto. Qualora le Parti siglino tale verbale senza contestazioni, i fatti e i dati registrati s’intendono definitivamente accertati. Il verbale definisce il termine, comunque non superiore a 120 (centoventi) giorni dalla risoluzione del Contratto, entro il quale gli importi dovuti devono essere corrisposti.</w:t>
      </w:r>
    </w:p>
    <w:p w14:paraId="000001C7" w14:textId="77777777" w:rsidR="0063372D" w:rsidRDefault="00906F08">
      <w:pPr>
        <w:jc w:val="both"/>
        <w:rPr>
          <w:rFonts w:eastAsia="Arial"/>
        </w:rPr>
      </w:pPr>
      <w:r>
        <w:rPr>
          <w:rFonts w:eastAsia="Arial"/>
        </w:rPr>
        <w:lastRenderedPageBreak/>
        <w:t>7.</w:t>
      </w:r>
      <w:r>
        <w:rPr>
          <w:rFonts w:eastAsia="Arial"/>
        </w:rPr>
        <w:tab/>
        <w:t>Le eventuali somme spettanti al Concessionario sono destinate prioritariamente, salvi i privilegi di legge, al soddisfacimento dei creditori del Concessionario e sono indisponibili da parte di quest’ultimo fino al completo soddisfacimento di detti crediti.</w:t>
      </w:r>
    </w:p>
    <w:p w14:paraId="000001C8" w14:textId="77777777" w:rsidR="0063372D" w:rsidRDefault="00906F08">
      <w:pPr>
        <w:jc w:val="both"/>
        <w:rPr>
          <w:rFonts w:eastAsia="Arial"/>
        </w:rPr>
      </w:pPr>
      <w:r>
        <w:rPr>
          <w:rFonts w:eastAsia="Arial"/>
        </w:rPr>
        <w:t>8.</w:t>
      </w:r>
      <w:r>
        <w:rPr>
          <w:rFonts w:eastAsia="Arial"/>
        </w:rPr>
        <w:tab/>
        <w:t>Nelle more dell’individuazione di un concessionario subentrante, qualora gli Interventi abbiano superato il Collaudo ed esclusivamente nella misura in cui sia necessario a garantire la continuità della gestione del Servizio, il Concessionario è tenuto ad assicurare la gestione alle medesime modalità e condizioni previste nel Contratto.</w:t>
      </w:r>
    </w:p>
    <w:p w14:paraId="000001C9" w14:textId="140CF33C" w:rsidR="0063372D" w:rsidRDefault="00906F08">
      <w:pPr>
        <w:tabs>
          <w:tab w:val="left" w:pos="851"/>
        </w:tabs>
        <w:spacing w:before="280" w:after="280"/>
        <w:jc w:val="both"/>
        <w:rPr>
          <w:rFonts w:eastAsia="Arial"/>
          <w:b/>
        </w:rPr>
      </w:pPr>
      <w:r w:rsidRPr="0070276D">
        <w:rPr>
          <w:rFonts w:eastAsia="Arial"/>
          <w:b/>
        </w:rPr>
        <w:t>31</w:t>
      </w:r>
      <w:r>
        <w:rPr>
          <w:rFonts w:eastAsia="Arial"/>
          <w:b/>
        </w:rPr>
        <w:t>.</w:t>
      </w:r>
      <w:r>
        <w:rPr>
          <w:rFonts w:eastAsia="Arial"/>
          <w:b/>
        </w:rPr>
        <w:tab/>
        <w:t>RISOLUZIONE DEL CONTRATTO PER REATI ACCERTATI E DECADENZA DELL’ATTESTAZIONE DI QUALIFICAZIONE</w:t>
      </w:r>
    </w:p>
    <w:p w14:paraId="000001CA" w14:textId="77777777" w:rsidR="0063372D" w:rsidRDefault="00906F08" w:rsidP="00643073">
      <w:pPr>
        <w:numPr>
          <w:ilvl w:val="0"/>
          <w:numId w:val="29"/>
        </w:numPr>
        <w:spacing w:before="280" w:after="280"/>
        <w:ind w:left="0" w:firstLine="0"/>
        <w:jc w:val="both"/>
        <w:rPr>
          <w:rFonts w:eastAsia="Arial"/>
        </w:rPr>
      </w:pPr>
      <w:r>
        <w:rPr>
          <w:rFonts w:eastAsia="Arial"/>
        </w:rPr>
        <w:t>Il Concedente ha l’obbligo di risolvere il contratto nei seguenti casi:</w:t>
      </w:r>
    </w:p>
    <w:p w14:paraId="000001CB" w14:textId="77777777" w:rsidR="0063372D" w:rsidRDefault="00906F08" w:rsidP="00643073">
      <w:pPr>
        <w:numPr>
          <w:ilvl w:val="0"/>
          <w:numId w:val="34"/>
        </w:numPr>
        <w:spacing w:before="280"/>
        <w:ind w:left="567" w:hanging="567"/>
        <w:jc w:val="both"/>
        <w:rPr>
          <w:rFonts w:eastAsia="Arial"/>
        </w:rPr>
      </w:pPr>
      <w:r>
        <w:rPr>
          <w:rFonts w:eastAsia="Arial"/>
        </w:rPr>
        <w:t>la decadenza dell’attestazione di qualificazione per aver prodotto falsa documentazione o dichiarazioni mendaci;</w:t>
      </w:r>
    </w:p>
    <w:p w14:paraId="000001CC" w14:textId="77777777" w:rsidR="0063372D" w:rsidRDefault="00906F08" w:rsidP="00643073">
      <w:pPr>
        <w:numPr>
          <w:ilvl w:val="0"/>
          <w:numId w:val="34"/>
        </w:numPr>
        <w:ind w:left="567" w:hanging="567"/>
        <w:jc w:val="both"/>
        <w:rPr>
          <w:rFonts w:eastAsia="Arial"/>
        </w:rPr>
      </w:pPr>
      <w:r>
        <w:rPr>
          <w:rFonts w:eastAsia="Arial"/>
        </w:rPr>
        <w:t>un provvedimento definitivo che dispone l’applicazione di una o più misure di prevenzione di cui al D.lgs. n. 159/2011;</w:t>
      </w:r>
    </w:p>
    <w:p w14:paraId="000001CD" w14:textId="77777777" w:rsidR="0063372D" w:rsidRDefault="00906F08" w:rsidP="00643073">
      <w:pPr>
        <w:numPr>
          <w:ilvl w:val="0"/>
          <w:numId w:val="34"/>
        </w:numPr>
        <w:ind w:left="567" w:hanging="567"/>
        <w:jc w:val="both"/>
        <w:rPr>
          <w:rFonts w:eastAsia="Arial"/>
        </w:rPr>
      </w:pPr>
      <w:r>
        <w:rPr>
          <w:rFonts w:eastAsia="Arial"/>
        </w:rPr>
        <w:t>una sentenza di condanna del Concessionario passata in giudicato per i reati di cui all’art. 94 del Codice;</w:t>
      </w:r>
    </w:p>
    <w:p w14:paraId="000001CE" w14:textId="4FDBEFA8" w:rsidR="0063372D" w:rsidRDefault="00906F08" w:rsidP="00643073">
      <w:pPr>
        <w:numPr>
          <w:ilvl w:val="0"/>
          <w:numId w:val="34"/>
        </w:numPr>
        <w:spacing w:after="280"/>
        <w:ind w:left="567" w:hanging="567"/>
        <w:jc w:val="both"/>
        <w:rPr>
          <w:rFonts w:eastAsia="Arial"/>
        </w:rPr>
      </w:pPr>
      <w:r>
        <w:rPr>
          <w:rFonts w:eastAsia="Arial"/>
        </w:rPr>
        <w:t>il mancato utilizzo del bonifico bancario o postale ovvero di altro strumento idoneo a consentire la piena tracciabilità delle operazioni di pagamento ai sensi dell’art. 3, comma 9-bis della Legge 13 agosto 2010, n. 136 e del precedente Art. 13.</w:t>
      </w:r>
    </w:p>
    <w:p w14:paraId="000001CF" w14:textId="77777777" w:rsidR="0063372D" w:rsidRDefault="00906F08" w:rsidP="00643073">
      <w:pPr>
        <w:numPr>
          <w:ilvl w:val="0"/>
          <w:numId w:val="29"/>
        </w:numPr>
        <w:spacing w:before="280" w:after="280"/>
        <w:ind w:left="0" w:firstLine="0"/>
        <w:jc w:val="both"/>
        <w:rPr>
          <w:rFonts w:eastAsia="Arial"/>
        </w:rPr>
      </w:pPr>
      <w:r>
        <w:rPr>
          <w:rFonts w:eastAsia="Arial"/>
        </w:rPr>
        <w:t xml:space="preserve">Nei casi di cui al comma 1, fatta salva la prova di ulteriori danni, spettano al Concedente: </w:t>
      </w:r>
    </w:p>
    <w:p w14:paraId="000001D0" w14:textId="77777777" w:rsidR="0063372D" w:rsidRDefault="00906F08" w:rsidP="00643073">
      <w:pPr>
        <w:numPr>
          <w:ilvl w:val="0"/>
          <w:numId w:val="35"/>
        </w:numPr>
        <w:spacing w:before="280"/>
        <w:ind w:left="567" w:hanging="567"/>
        <w:jc w:val="both"/>
        <w:rPr>
          <w:rFonts w:eastAsia="Arial"/>
        </w:rPr>
      </w:pPr>
      <w:r>
        <w:rPr>
          <w:rFonts w:eastAsia="Arial"/>
        </w:rPr>
        <w:t xml:space="preserve">i danni diretti, indiretti e materiali, nessuno escluso, subìti e subendi dal Concedente in ragione dell’inadempimento e della conseguente risoluzione; </w:t>
      </w:r>
    </w:p>
    <w:p w14:paraId="000001D1" w14:textId="77777777" w:rsidR="0063372D" w:rsidRDefault="00906F08" w:rsidP="00643073">
      <w:pPr>
        <w:numPr>
          <w:ilvl w:val="0"/>
          <w:numId w:val="35"/>
        </w:numPr>
        <w:ind w:left="567" w:hanging="567"/>
        <w:jc w:val="both"/>
        <w:rPr>
          <w:rFonts w:eastAsia="Arial"/>
        </w:rPr>
      </w:pPr>
      <w:r>
        <w:rPr>
          <w:rFonts w:eastAsia="Arial"/>
        </w:rPr>
        <w:t xml:space="preserve">tutti i costi necessari ad indire la gara per la selezione del nuovo concessionario; </w:t>
      </w:r>
    </w:p>
    <w:p w14:paraId="000001D2" w14:textId="77777777" w:rsidR="0063372D" w:rsidRDefault="00906F08" w:rsidP="00643073">
      <w:pPr>
        <w:numPr>
          <w:ilvl w:val="0"/>
          <w:numId w:val="35"/>
        </w:numPr>
        <w:spacing w:after="280"/>
        <w:ind w:left="567" w:hanging="567"/>
        <w:jc w:val="both"/>
        <w:rPr>
          <w:rFonts w:eastAsia="Arial"/>
        </w:rPr>
      </w:pPr>
      <w:r>
        <w:rPr>
          <w:rFonts w:eastAsia="Arial"/>
        </w:rPr>
        <w:t>le penali maturate a carico del Concessionario.</w:t>
      </w:r>
    </w:p>
    <w:p w14:paraId="000001D3" w14:textId="4385D5F9" w:rsidR="0063372D" w:rsidRDefault="00906F08">
      <w:pPr>
        <w:tabs>
          <w:tab w:val="left" w:pos="851"/>
        </w:tabs>
        <w:spacing w:before="280" w:after="280"/>
        <w:jc w:val="both"/>
        <w:rPr>
          <w:rFonts w:eastAsia="Arial"/>
          <w:b/>
        </w:rPr>
      </w:pPr>
      <w:r w:rsidRPr="0070276D">
        <w:rPr>
          <w:rFonts w:eastAsia="Arial"/>
          <w:b/>
        </w:rPr>
        <w:t>32</w:t>
      </w:r>
      <w:r>
        <w:rPr>
          <w:rFonts w:eastAsia="Arial"/>
          <w:b/>
        </w:rPr>
        <w:t>.</w:t>
      </w:r>
      <w:r>
        <w:rPr>
          <w:rFonts w:eastAsia="Arial"/>
          <w:b/>
        </w:rPr>
        <w:tab/>
        <w:t>RISOLUZIONE PER INADEMPIMENTO DEL CONCEDENTE (ART. 190 CODICE)</w:t>
      </w:r>
    </w:p>
    <w:p w14:paraId="000001D4" w14:textId="77777777" w:rsidR="0063372D" w:rsidRDefault="00906F08" w:rsidP="00643073">
      <w:pPr>
        <w:numPr>
          <w:ilvl w:val="0"/>
          <w:numId w:val="28"/>
        </w:numPr>
        <w:spacing w:before="280"/>
        <w:ind w:left="0" w:firstLine="0"/>
        <w:jc w:val="both"/>
        <w:rPr>
          <w:rFonts w:eastAsia="Arial"/>
        </w:rPr>
      </w:pPr>
      <w:r>
        <w:rPr>
          <w:rFonts w:eastAsia="Arial"/>
        </w:rPr>
        <w:t>Il Concessionario, qualora il Concedente sia inadempiente agli obblighi assunti ai sensi del Contratto, previa diffida ad adempiere ai sensi dell’art. 1454 del Codice Civile e decorso inutilmente il termine in esso fissato e comunque non inferiore a _________ giorni, potrà avvalersi della facoltà di promuovere la risoluzione del Contratto. La diffida ad adempiere dovrà essere comunicata al seguente ufficio ____________, indirizzo di posta elettronica certificata ______________.</w:t>
      </w:r>
    </w:p>
    <w:p w14:paraId="000001D5" w14:textId="77777777" w:rsidR="0063372D" w:rsidRDefault="00906F08" w:rsidP="00643073">
      <w:pPr>
        <w:numPr>
          <w:ilvl w:val="0"/>
          <w:numId w:val="28"/>
        </w:numPr>
        <w:ind w:left="0" w:firstLine="0"/>
        <w:jc w:val="both"/>
        <w:rPr>
          <w:rFonts w:eastAsia="Arial"/>
        </w:rPr>
      </w:pPr>
      <w:r>
        <w:rPr>
          <w:rFonts w:eastAsia="Arial"/>
        </w:rPr>
        <w:t>Qualora gli Interventi abbiano superato il Collaudo, ed esclusivamente nella misura in cui sia necessario garantire la continuità della gestione del Servizio, il Concessionario dovrà proseguire nella gestione con le medesime modalità e alle medesime condizioni previste nel Contratto.</w:t>
      </w:r>
    </w:p>
    <w:p w14:paraId="000001D6" w14:textId="006E986A" w:rsidR="0063372D" w:rsidRDefault="00906F08" w:rsidP="00643073">
      <w:pPr>
        <w:numPr>
          <w:ilvl w:val="0"/>
          <w:numId w:val="28"/>
        </w:numPr>
        <w:spacing w:after="280"/>
        <w:ind w:left="0" w:firstLine="0"/>
        <w:jc w:val="both"/>
        <w:rPr>
          <w:rFonts w:eastAsia="Arial"/>
        </w:rPr>
      </w:pPr>
      <w:r>
        <w:rPr>
          <w:rFonts w:eastAsia="Arial"/>
        </w:rPr>
        <w:t>Qualora intervenga la risoluzione del Contratto ai sensi del presente articolo 37, il Concedente dovrà corrispondere al Concessionario:</w:t>
      </w:r>
    </w:p>
    <w:p w14:paraId="000001D7" w14:textId="77777777" w:rsidR="0063372D" w:rsidRDefault="00906F08" w:rsidP="00643073">
      <w:pPr>
        <w:numPr>
          <w:ilvl w:val="0"/>
          <w:numId w:val="27"/>
        </w:numPr>
        <w:spacing w:before="280"/>
        <w:ind w:left="567" w:hanging="567"/>
        <w:jc w:val="both"/>
        <w:rPr>
          <w:rFonts w:eastAsia="Arial"/>
        </w:rPr>
      </w:pPr>
      <w:r>
        <w:rPr>
          <w:rFonts w:eastAsia="Arial"/>
        </w:rPr>
        <w:t>il valore degli Interventi realizzati conformemente alla Documentazione progettuale approvata, come risultante dal Certificato di collaudo [</w:t>
      </w:r>
      <w:r>
        <w:rPr>
          <w:rFonts w:eastAsia="Arial"/>
          <w:i/>
        </w:rPr>
        <w:t>o dal certificato di regolare esecuzione</w:t>
      </w:r>
      <w:r>
        <w:rPr>
          <w:rFonts w:eastAsia="Arial"/>
        </w:rPr>
        <w:t>], e il valore delle forniture già perfezionate, più gli oneri accessori, al netto degli ammortamenti; ovvero, nel caso in cui gli Interventi non abbiano ancora superato la fase di Collaudo, i costi indicati nella contabilità dei lavori ed effettivamente sostenuti dal Concessionario per la realizzazione delle opere eseguite conformemente alla Documentazione progettuale approvata e per le forniture già perfezionate;</w:t>
      </w:r>
    </w:p>
    <w:p w14:paraId="000001D8" w14:textId="77777777" w:rsidR="0063372D" w:rsidRDefault="00906F08" w:rsidP="00643073">
      <w:pPr>
        <w:numPr>
          <w:ilvl w:val="0"/>
          <w:numId w:val="27"/>
        </w:numPr>
        <w:ind w:left="567" w:hanging="567"/>
        <w:jc w:val="both"/>
        <w:rPr>
          <w:rFonts w:eastAsia="Arial"/>
        </w:rPr>
      </w:pPr>
      <w:r>
        <w:rPr>
          <w:rFonts w:eastAsia="Arial"/>
        </w:rPr>
        <w:t>le penali e gli altri costi sostenuti o da sostenere dal Concessionario in conseguenza della risoluzione del Contratto, ivi inclusi gli oneri derivanti dallo scioglimento dei contratti di copertura del rischio di fluttuazione del tasso di interesse;</w:t>
      </w:r>
    </w:p>
    <w:p w14:paraId="000001D9" w14:textId="20AC9255" w:rsidR="0063372D" w:rsidRDefault="00906F08" w:rsidP="00643073">
      <w:pPr>
        <w:numPr>
          <w:ilvl w:val="0"/>
          <w:numId w:val="27"/>
        </w:numPr>
        <w:spacing w:after="280"/>
        <w:ind w:left="567" w:hanging="567"/>
        <w:jc w:val="both"/>
        <w:rPr>
          <w:rFonts w:eastAsia="Arial"/>
        </w:rPr>
      </w:pPr>
      <w:r>
        <w:rPr>
          <w:rFonts w:eastAsia="Arial"/>
        </w:rPr>
        <w:t xml:space="preserve">un indennizzo, a titolo di risarcimento del mancato guadagno, pari al </w:t>
      </w:r>
      <w:r w:rsidR="008A68AC">
        <w:rPr>
          <w:rFonts w:eastAsia="Arial"/>
        </w:rPr>
        <w:t>2</w:t>
      </w:r>
      <w:r>
        <w:rPr>
          <w:rFonts w:eastAsia="Arial"/>
        </w:rPr>
        <w:t>% (</w:t>
      </w:r>
      <w:r w:rsidR="00693A89">
        <w:rPr>
          <w:rFonts w:eastAsia="Arial"/>
        </w:rPr>
        <w:t>due</w:t>
      </w:r>
      <w:r>
        <w:rPr>
          <w:rFonts w:eastAsia="Arial"/>
        </w:rPr>
        <w:t xml:space="preserve"> per cento) del valore delle opere ancora da eseguire ovvero, nel caso in cui gli Interventi abbiano superato la fase di Collaudo, del valore attuale dei ricavi risultanti dal PEF, Allegato 13 al Contratto, per gli anni residui di durata della Concessione.</w:t>
      </w:r>
    </w:p>
    <w:p w14:paraId="000001DA" w14:textId="77777777" w:rsidR="0063372D" w:rsidRDefault="00906F08">
      <w:pPr>
        <w:spacing w:before="280" w:after="280"/>
        <w:jc w:val="both"/>
        <w:rPr>
          <w:rFonts w:eastAsia="Arial"/>
        </w:rPr>
      </w:pPr>
      <w:r>
        <w:rPr>
          <w:rFonts w:eastAsia="Arial"/>
        </w:rPr>
        <w:lastRenderedPageBreak/>
        <w:t>La somma degli importi di cui alle precedenti lettere a), b) e c) s’intende al netto di quanto già corrisposto dal Concedente al Concessionario.</w:t>
      </w:r>
    </w:p>
    <w:p w14:paraId="000001DB" w14:textId="77777777" w:rsidR="0063372D" w:rsidRDefault="00906F08" w:rsidP="00643073">
      <w:pPr>
        <w:numPr>
          <w:ilvl w:val="0"/>
          <w:numId w:val="28"/>
        </w:numPr>
        <w:spacing w:before="280"/>
        <w:ind w:left="0" w:firstLine="0"/>
        <w:jc w:val="both"/>
        <w:rPr>
          <w:rFonts w:eastAsia="Arial"/>
        </w:rPr>
      </w:pPr>
      <w:r>
        <w:rPr>
          <w:rFonts w:eastAsia="Arial"/>
        </w:rPr>
        <w:t>Al fine di quantificare gli importi di cui al precedente comma 3, il Concedente e il Concessionario provvederanno a redigere apposito verbale, in contradditorio tra loro e con la presenza del Direttore dei lavori e del DEC, entro 45 (quarantacinque) giorni successivi alla scadenza del termine indicato nella diffida ad adempiere. Qualora le Parti siglino tale verbale, anche parzialmente, senza contestazioni, i fatti e i dati registrati s’intendono definitivamente accertati. Il verbale definisce il termine, comunque non superiore a 90 (novanta) giorni dalla risoluzione del Contratto, entro il quale gli importi dovuti devono essere corrisposti al Concessionario.</w:t>
      </w:r>
    </w:p>
    <w:p w14:paraId="000001DC" w14:textId="77777777" w:rsidR="0063372D" w:rsidRDefault="00906F08" w:rsidP="00643073">
      <w:pPr>
        <w:numPr>
          <w:ilvl w:val="0"/>
          <w:numId w:val="28"/>
        </w:numPr>
        <w:spacing w:after="280"/>
        <w:ind w:left="0" w:firstLine="0"/>
        <w:jc w:val="both"/>
        <w:rPr>
          <w:rFonts w:eastAsia="Arial"/>
        </w:rPr>
      </w:pPr>
      <w:r>
        <w:rPr>
          <w:rFonts w:eastAsia="Arial"/>
        </w:rPr>
        <w:t>Le somme corrisposte dal Concedente al Concessionario sono destinate prioritariamente, salvi i privilegi di legge, al soddisfacimento dei creditori del Concessionario. Tali somme sono indisponibili da parte del Concessionario fino al completo soddisfacimento di detti crediti.</w:t>
      </w:r>
    </w:p>
    <w:p w14:paraId="000001DD" w14:textId="154D6A6A" w:rsidR="0063372D" w:rsidRDefault="00906F08">
      <w:pPr>
        <w:tabs>
          <w:tab w:val="left" w:pos="851"/>
        </w:tabs>
        <w:spacing w:before="280" w:after="280"/>
        <w:jc w:val="both"/>
        <w:rPr>
          <w:rFonts w:eastAsia="Arial"/>
          <w:b/>
        </w:rPr>
      </w:pPr>
      <w:r w:rsidRPr="0070276D">
        <w:rPr>
          <w:rFonts w:eastAsia="Arial"/>
          <w:b/>
        </w:rPr>
        <w:t>33</w:t>
      </w:r>
      <w:r>
        <w:rPr>
          <w:rFonts w:eastAsia="Arial"/>
          <w:b/>
        </w:rPr>
        <w:t>.</w:t>
      </w:r>
      <w:r>
        <w:rPr>
          <w:rFonts w:eastAsia="Arial"/>
          <w:b/>
        </w:rPr>
        <w:tab/>
        <w:t>RECESSO DALLA CONCESSIONE PER MOTIVI DI PUBBLICO INTERESSE (ART. 190 CODICE)</w:t>
      </w:r>
    </w:p>
    <w:p w14:paraId="000001DE" w14:textId="77777777" w:rsidR="0063372D" w:rsidRDefault="00906F08" w:rsidP="00643073">
      <w:pPr>
        <w:numPr>
          <w:ilvl w:val="0"/>
          <w:numId w:val="26"/>
        </w:numPr>
        <w:spacing w:before="280"/>
        <w:ind w:left="0" w:firstLine="0"/>
        <w:jc w:val="both"/>
        <w:rPr>
          <w:rFonts w:eastAsia="Arial"/>
        </w:rPr>
      </w:pPr>
      <w:r>
        <w:rPr>
          <w:rFonts w:eastAsia="Arial"/>
        </w:rPr>
        <w:t>Il Concedente può recedere dalla Concessione per motivi di pubblico interesse, con provvedimento comunicato al seguente ufficio ____________, indirizzo di posta elettronica _____________ del Concessionario.</w:t>
      </w:r>
    </w:p>
    <w:p w14:paraId="000001DF" w14:textId="2DCC1178" w:rsidR="0063372D" w:rsidRDefault="00906F08" w:rsidP="00643073">
      <w:pPr>
        <w:numPr>
          <w:ilvl w:val="0"/>
          <w:numId w:val="26"/>
        </w:numPr>
        <w:ind w:left="0" w:firstLine="0"/>
        <w:jc w:val="both"/>
        <w:rPr>
          <w:rFonts w:eastAsia="Arial"/>
        </w:rPr>
      </w:pPr>
      <w:r>
        <w:rPr>
          <w:rFonts w:eastAsia="Arial"/>
        </w:rPr>
        <w:t>In caso di recesso dalla Concessione ai sensi del presente Art. 35, si applicano i commi 3, 4 e 5, del precedente Art. 34.</w:t>
      </w:r>
    </w:p>
    <w:p w14:paraId="000001E0" w14:textId="08C6F540" w:rsidR="0063372D" w:rsidRDefault="00906F08" w:rsidP="00643073">
      <w:pPr>
        <w:numPr>
          <w:ilvl w:val="0"/>
          <w:numId w:val="26"/>
        </w:numPr>
        <w:spacing w:after="280"/>
        <w:ind w:left="0" w:firstLine="0"/>
        <w:jc w:val="both"/>
        <w:rPr>
          <w:rFonts w:eastAsia="Arial"/>
        </w:rPr>
      </w:pPr>
      <w:r>
        <w:rPr>
          <w:rFonts w:eastAsia="Arial"/>
        </w:rPr>
        <w:t>L’efficacia del recesso dalla Concessione è sottoposta alla condizione del pagamento al Concessionario delle somme previste nel presente Art. 35, ai sensi dell’art. 190, comma 4 del Codice.</w:t>
      </w:r>
    </w:p>
    <w:p w14:paraId="000001E1" w14:textId="53BB44C2" w:rsidR="0063372D" w:rsidRDefault="00906F08">
      <w:pPr>
        <w:tabs>
          <w:tab w:val="left" w:pos="851"/>
        </w:tabs>
        <w:spacing w:before="280" w:after="280"/>
        <w:jc w:val="both"/>
        <w:rPr>
          <w:rFonts w:eastAsia="Arial"/>
          <w:b/>
        </w:rPr>
      </w:pPr>
      <w:r w:rsidRPr="0070276D">
        <w:rPr>
          <w:rFonts w:eastAsia="Arial"/>
          <w:b/>
        </w:rPr>
        <w:t>34</w:t>
      </w:r>
      <w:r>
        <w:rPr>
          <w:rFonts w:eastAsia="Arial"/>
          <w:b/>
        </w:rPr>
        <w:t>.</w:t>
      </w:r>
      <w:r>
        <w:rPr>
          <w:rFonts w:eastAsia="Arial"/>
          <w:b/>
        </w:rPr>
        <w:tab/>
        <w:t>RECESSO PER MANCATO RIEQUILIBRIO DEL PEF (ART. 192 CODICE)</w:t>
      </w:r>
    </w:p>
    <w:p w14:paraId="000001E2" w14:textId="52499C45" w:rsidR="0063372D" w:rsidRDefault="00906F08" w:rsidP="00643073">
      <w:pPr>
        <w:numPr>
          <w:ilvl w:val="0"/>
          <w:numId w:val="25"/>
        </w:numPr>
        <w:spacing w:before="280"/>
        <w:ind w:left="0" w:firstLine="0"/>
        <w:jc w:val="both"/>
        <w:rPr>
          <w:rFonts w:eastAsia="Arial"/>
        </w:rPr>
      </w:pPr>
      <w:r>
        <w:rPr>
          <w:rFonts w:eastAsia="Arial"/>
        </w:rPr>
        <w:t>Qualora l’accordo sul riequilibrio del PEF non sia raggiunto entro 60 (sessanta) giorni dalla comunicazione di cui al precedente Art. 25, comma 3, la Parte interessata può recedere dal Contratto.</w:t>
      </w:r>
    </w:p>
    <w:p w14:paraId="000001E3" w14:textId="6CFCDC14" w:rsidR="0063372D" w:rsidRDefault="00906F08" w:rsidP="00643073">
      <w:pPr>
        <w:numPr>
          <w:ilvl w:val="0"/>
          <w:numId w:val="25"/>
        </w:numPr>
        <w:spacing w:after="280"/>
        <w:ind w:left="0" w:firstLine="0"/>
        <w:jc w:val="both"/>
        <w:rPr>
          <w:rFonts w:eastAsia="Arial"/>
        </w:rPr>
      </w:pPr>
      <w:r>
        <w:rPr>
          <w:rFonts w:eastAsia="Arial"/>
        </w:rPr>
        <w:t>In caso di recesso dal Contratto ai sensi del presente Art, 39, le Parti provvedono a redigere apposito verbale, in contradditorio tra loro e con la presenza del Direttore dei lavori e del DEC, entro ____________ giorni successivi alla data di ricezione della comunicazione di recesso, al fine di quantificare gli importi dell’indennizzo sulla base delle seguenti voci:</w:t>
      </w:r>
    </w:p>
    <w:p w14:paraId="000001E4" w14:textId="77777777" w:rsidR="0063372D" w:rsidRDefault="00906F08" w:rsidP="00643073">
      <w:pPr>
        <w:numPr>
          <w:ilvl w:val="0"/>
          <w:numId w:val="24"/>
        </w:numPr>
        <w:spacing w:before="280"/>
        <w:ind w:left="567" w:hanging="567"/>
        <w:jc w:val="both"/>
        <w:rPr>
          <w:rFonts w:eastAsia="Arial"/>
        </w:rPr>
      </w:pPr>
      <w:r>
        <w:rPr>
          <w:rFonts w:eastAsia="Arial"/>
        </w:rPr>
        <w:t>il valore degli Interventi realizzati conformemente alla Documentazione progettuale approvata, come risultante dal Certificato di collaudo [</w:t>
      </w:r>
      <w:r>
        <w:rPr>
          <w:rFonts w:eastAsia="Arial"/>
          <w:i/>
        </w:rPr>
        <w:t>o dal certificato di regolare esecuzione</w:t>
      </w:r>
      <w:r>
        <w:rPr>
          <w:rFonts w:eastAsia="Arial"/>
        </w:rPr>
        <w:t>], e il valore delle forniture già perfezionate, più gli oneri accessori, al netto degli ammortamenti; ovvero, nel caso in cui gli Interventi non abbiano ancora superato la fase di Collaudo, i costi effettivamente sostenuti dal Concessionario per la realizzazione delle opere eseguite conformemente alla Documentazione progettuale approvata, risultanti dalla contabilità dei lavori e per le forniture già perfezionate;</w:t>
      </w:r>
    </w:p>
    <w:p w14:paraId="000001E5" w14:textId="77777777" w:rsidR="0063372D" w:rsidRDefault="00906F08" w:rsidP="00643073">
      <w:pPr>
        <w:numPr>
          <w:ilvl w:val="0"/>
          <w:numId w:val="24"/>
        </w:numPr>
        <w:spacing w:after="280"/>
        <w:ind w:left="567" w:hanging="567"/>
        <w:jc w:val="both"/>
        <w:rPr>
          <w:rFonts w:eastAsia="Arial"/>
        </w:rPr>
      </w:pPr>
      <w:r>
        <w:rPr>
          <w:rFonts w:eastAsia="Arial"/>
        </w:rPr>
        <w:t>i costi sostenuti o da sostenere dal Concessionario in conseguenza del recesso, ad esclusione degli oneri derivanti dallo scioglimento anticipato dei contratti di copertura del rischio di fluttuazione del tasso di interesse.</w:t>
      </w:r>
    </w:p>
    <w:p w14:paraId="000001E6" w14:textId="77777777" w:rsidR="0063372D" w:rsidRDefault="00906F08">
      <w:pPr>
        <w:spacing w:before="280" w:after="280"/>
        <w:jc w:val="both"/>
        <w:rPr>
          <w:rFonts w:eastAsia="Arial"/>
        </w:rPr>
      </w:pPr>
      <w:r>
        <w:rPr>
          <w:rFonts w:eastAsia="Arial"/>
        </w:rPr>
        <w:t>La somma degli importi di cui alle precedenti lettere a) e b) si intende al netto di quanto già corrisposto dal Concedente al Concessionario.</w:t>
      </w:r>
    </w:p>
    <w:p w14:paraId="000001E7" w14:textId="77777777" w:rsidR="0063372D" w:rsidRDefault="00906F08" w:rsidP="00643073">
      <w:pPr>
        <w:numPr>
          <w:ilvl w:val="0"/>
          <w:numId w:val="25"/>
        </w:numPr>
        <w:spacing w:before="280"/>
        <w:ind w:left="0" w:firstLine="0"/>
        <w:jc w:val="both"/>
        <w:rPr>
          <w:rFonts w:eastAsia="Arial"/>
        </w:rPr>
      </w:pPr>
      <w:r>
        <w:rPr>
          <w:rFonts w:eastAsia="Arial"/>
        </w:rPr>
        <w:t>Le somme spettanti al Concessionario sono destinate prioritariamente, salvi i privilegi di legge, al soddisfacimento dei creditori e sono indisponibili da parte del Concessionario fino al completo soddisfacimento di detti crediti. Tali somme dovranno essere corrisposte al Concessionario entro i 90 (novanta) giorni successivi alla compilazione del verbale di cui al precedente comma 2. L’efficacia del recesso è condizionata al pagamento di tali somme.</w:t>
      </w:r>
    </w:p>
    <w:p w14:paraId="000001E8" w14:textId="77777777" w:rsidR="0063372D" w:rsidRDefault="00906F08" w:rsidP="00643073">
      <w:pPr>
        <w:numPr>
          <w:ilvl w:val="0"/>
          <w:numId w:val="25"/>
        </w:numPr>
        <w:ind w:left="0" w:firstLine="0"/>
        <w:jc w:val="both"/>
        <w:rPr>
          <w:rFonts w:eastAsia="Arial"/>
        </w:rPr>
      </w:pPr>
      <w:r>
        <w:rPr>
          <w:rFonts w:eastAsia="Arial"/>
        </w:rPr>
        <w:t>Nelle more dell’individuazione di un concessionario subentrante, qualora gli Interventi abbiano superato il Collaudo ed esclusivamente nella misura in cui sia necessario a garantire la continuità della gestione del Servizio, il Concessionario dovrà proseguire nella gestione con le medesime modalità e alle medesime condizioni previste nel Contratto.</w:t>
      </w:r>
    </w:p>
    <w:p w14:paraId="000001E9" w14:textId="77777777" w:rsidR="0063372D" w:rsidRDefault="00906F08" w:rsidP="00643073">
      <w:pPr>
        <w:numPr>
          <w:ilvl w:val="0"/>
          <w:numId w:val="25"/>
        </w:numPr>
        <w:spacing w:after="280"/>
        <w:ind w:left="0" w:firstLine="0"/>
        <w:jc w:val="both"/>
        <w:rPr>
          <w:rFonts w:eastAsia="Arial"/>
        </w:rPr>
      </w:pPr>
      <w:r>
        <w:rPr>
          <w:rFonts w:eastAsia="Arial"/>
        </w:rPr>
        <w:lastRenderedPageBreak/>
        <w:t>Fermo restando quanto previsto nel precedente comma 4, il Concessionario potrà chiedere di continuare a gestire il Servizio con le medesime modalità e alle medesime condizioni previste nel Contratto fino alla data dell’effettivo pagamento delle somme di cui al precedente comma 2.</w:t>
      </w:r>
    </w:p>
    <w:p w14:paraId="000001EA" w14:textId="3B93E360" w:rsidR="0063372D" w:rsidRDefault="00906F08">
      <w:pPr>
        <w:tabs>
          <w:tab w:val="left" w:pos="851"/>
        </w:tabs>
        <w:spacing w:before="280" w:after="280"/>
        <w:jc w:val="both"/>
        <w:rPr>
          <w:rFonts w:eastAsia="Arial"/>
          <w:b/>
        </w:rPr>
      </w:pPr>
      <w:r w:rsidRPr="0070276D">
        <w:rPr>
          <w:rFonts w:eastAsia="Arial"/>
          <w:b/>
        </w:rPr>
        <w:t>35</w:t>
      </w:r>
      <w:r>
        <w:rPr>
          <w:rFonts w:eastAsia="Arial"/>
          <w:b/>
        </w:rPr>
        <w:t>.</w:t>
      </w:r>
      <w:r>
        <w:rPr>
          <w:rFonts w:eastAsia="Arial"/>
          <w:b/>
        </w:rPr>
        <w:tab/>
        <w:t>SCADENZA DELLA CONCESSIONE</w:t>
      </w:r>
    </w:p>
    <w:p w14:paraId="000001EB" w14:textId="77777777" w:rsidR="0063372D" w:rsidRDefault="00906F08" w:rsidP="00643073">
      <w:pPr>
        <w:numPr>
          <w:ilvl w:val="0"/>
          <w:numId w:val="23"/>
        </w:numPr>
        <w:spacing w:before="280"/>
        <w:ind w:left="0" w:firstLine="0"/>
        <w:jc w:val="both"/>
        <w:rPr>
          <w:rFonts w:eastAsia="Arial"/>
        </w:rPr>
      </w:pPr>
      <w:r>
        <w:rPr>
          <w:rFonts w:eastAsia="Arial"/>
        </w:rPr>
        <w:t>Alla scadenza della Concessione, gli Immobili e le relative pertinenze, i materiali e quant’altro attinente alla gestione del Concessionario tornano nella piena disponibilità del Concedente.</w:t>
      </w:r>
    </w:p>
    <w:p w14:paraId="000001EC" w14:textId="77777777" w:rsidR="0063372D" w:rsidRDefault="00906F08" w:rsidP="00643073">
      <w:pPr>
        <w:numPr>
          <w:ilvl w:val="0"/>
          <w:numId w:val="23"/>
        </w:numPr>
        <w:ind w:left="0" w:firstLine="0"/>
        <w:jc w:val="both"/>
        <w:rPr>
          <w:rFonts w:eastAsia="Arial"/>
        </w:rPr>
      </w:pPr>
      <w:r>
        <w:rPr>
          <w:rFonts w:eastAsia="Arial"/>
        </w:rPr>
        <w:t>Il Concedente s’impegna ad avviare la procedura di gara per l’individuazione del nuovo concessionario almeno 12 (dodici) mesi prima della scadenza naturale della Concessione.</w:t>
      </w:r>
    </w:p>
    <w:p w14:paraId="000001ED" w14:textId="77777777" w:rsidR="0063372D" w:rsidRDefault="00906F08" w:rsidP="00643073">
      <w:pPr>
        <w:numPr>
          <w:ilvl w:val="0"/>
          <w:numId w:val="23"/>
        </w:numPr>
        <w:ind w:left="0" w:firstLine="0"/>
        <w:jc w:val="both"/>
        <w:rPr>
          <w:rFonts w:eastAsia="Arial"/>
        </w:rPr>
      </w:pPr>
      <w:r>
        <w:rPr>
          <w:rFonts w:eastAsia="Arial"/>
        </w:rPr>
        <w:t>Nelle more dell’individuazione di un concessionario subentrante, esclusivamente nella misura in cui sia necessario a garantire la continuità della gestione del Servizio, il Concessionario è tenuto a proseguire la gestione con le medesime modalità e alle medesime condizioni previste nel Contratto.</w:t>
      </w:r>
    </w:p>
    <w:p w14:paraId="000001EE" w14:textId="77777777" w:rsidR="0063372D" w:rsidRDefault="00906F08" w:rsidP="00643073">
      <w:pPr>
        <w:numPr>
          <w:ilvl w:val="0"/>
          <w:numId w:val="23"/>
        </w:numPr>
        <w:ind w:left="0" w:firstLine="0"/>
        <w:jc w:val="both"/>
        <w:rPr>
          <w:rFonts w:eastAsia="Arial"/>
        </w:rPr>
      </w:pPr>
      <w:r>
        <w:rPr>
          <w:rFonts w:eastAsia="Arial"/>
        </w:rPr>
        <w:t>Il Concessionario ha l’obbligo di facilitare il subentro del Concedente o del nuovo concessionario nella gestione del Servizio.</w:t>
      </w:r>
    </w:p>
    <w:p w14:paraId="000001EF" w14:textId="77777777" w:rsidR="0063372D" w:rsidRDefault="00906F08" w:rsidP="00643073">
      <w:pPr>
        <w:numPr>
          <w:ilvl w:val="0"/>
          <w:numId w:val="23"/>
        </w:numPr>
        <w:spacing w:after="280"/>
        <w:ind w:left="0" w:firstLine="0"/>
        <w:jc w:val="both"/>
        <w:rPr>
          <w:rFonts w:eastAsia="Arial"/>
        </w:rPr>
      </w:pPr>
      <w:r>
        <w:rPr>
          <w:rFonts w:eastAsia="Arial"/>
        </w:rPr>
        <w:t>Si applica l’art. 191 del Codice.</w:t>
      </w:r>
    </w:p>
    <w:p w14:paraId="000001F0" w14:textId="3386BA4F" w:rsidR="0063372D" w:rsidRDefault="00906F08">
      <w:pPr>
        <w:tabs>
          <w:tab w:val="left" w:pos="851"/>
        </w:tabs>
        <w:spacing w:before="280" w:after="280"/>
        <w:jc w:val="both"/>
        <w:rPr>
          <w:rFonts w:eastAsia="Arial"/>
          <w:b/>
        </w:rPr>
      </w:pPr>
      <w:r w:rsidRPr="0070276D">
        <w:rPr>
          <w:rFonts w:eastAsia="Arial"/>
          <w:b/>
        </w:rPr>
        <w:t>36</w:t>
      </w:r>
      <w:r>
        <w:rPr>
          <w:rFonts w:eastAsia="Arial"/>
          <w:b/>
        </w:rPr>
        <w:t>.</w:t>
      </w:r>
      <w:r>
        <w:rPr>
          <w:rFonts w:eastAsia="Arial"/>
          <w:b/>
        </w:rPr>
        <w:tab/>
        <w:t>COMUNICAZIONI</w:t>
      </w:r>
    </w:p>
    <w:p w14:paraId="000001F1" w14:textId="77777777" w:rsidR="0063372D" w:rsidRDefault="00906F08" w:rsidP="00643073">
      <w:pPr>
        <w:numPr>
          <w:ilvl w:val="0"/>
          <w:numId w:val="22"/>
        </w:numPr>
        <w:spacing w:before="280"/>
        <w:ind w:left="0" w:firstLine="0"/>
        <w:jc w:val="both"/>
        <w:rPr>
          <w:rFonts w:eastAsia="Arial"/>
        </w:rPr>
      </w:pPr>
      <w:r>
        <w:rPr>
          <w:rFonts w:eastAsia="Arial"/>
        </w:rPr>
        <w:t>Le Parti sono tenute a effettuare tutte le comunicazioni e le trasmissioni di informazioni e di dati previste nel Contratto a mezzo PEC, salvo che non sia diversamente concordato per iscritto tra le Parti ove consentito dalla legge.</w:t>
      </w:r>
    </w:p>
    <w:p w14:paraId="000001F2" w14:textId="77777777" w:rsidR="0063372D" w:rsidRDefault="00906F08" w:rsidP="00643073">
      <w:pPr>
        <w:numPr>
          <w:ilvl w:val="0"/>
          <w:numId w:val="22"/>
        </w:numPr>
        <w:spacing w:after="280"/>
        <w:ind w:left="0" w:firstLine="0"/>
        <w:jc w:val="both"/>
        <w:rPr>
          <w:rFonts w:eastAsia="Arial"/>
        </w:rPr>
      </w:pPr>
      <w:r>
        <w:rPr>
          <w:rFonts w:eastAsia="Arial"/>
        </w:rPr>
        <w:t>Le comunicazioni e le trasmissioni di informazioni e di dati tra le Parti s’intendono efficacemente effettuate ai seguenti indirizzi di posta elettronica certificata:</w:t>
      </w:r>
    </w:p>
    <w:p w14:paraId="000001F3" w14:textId="77777777" w:rsidR="0063372D" w:rsidRDefault="00906F08" w:rsidP="00643073">
      <w:pPr>
        <w:numPr>
          <w:ilvl w:val="0"/>
          <w:numId w:val="21"/>
        </w:numPr>
        <w:spacing w:before="280"/>
        <w:ind w:left="567" w:hanging="567"/>
        <w:jc w:val="both"/>
        <w:rPr>
          <w:rFonts w:eastAsia="Arial"/>
        </w:rPr>
      </w:pPr>
      <w:r>
        <w:rPr>
          <w:rFonts w:eastAsia="Arial"/>
        </w:rPr>
        <w:t>per il Concedente: [</w:t>
      </w:r>
      <w:r>
        <w:rPr>
          <w:rFonts w:eastAsia="Arial"/>
          <w:i/>
        </w:rPr>
        <w:t>indicare l’indirizzo PEC</w:t>
      </w:r>
      <w:r>
        <w:rPr>
          <w:rFonts w:eastAsia="Arial"/>
        </w:rPr>
        <w:t>];</w:t>
      </w:r>
    </w:p>
    <w:p w14:paraId="000001F4" w14:textId="77777777" w:rsidR="0063372D" w:rsidRDefault="00906F08" w:rsidP="00643073">
      <w:pPr>
        <w:numPr>
          <w:ilvl w:val="0"/>
          <w:numId w:val="21"/>
        </w:numPr>
        <w:spacing w:after="280"/>
        <w:ind w:left="567" w:hanging="567"/>
        <w:jc w:val="both"/>
        <w:rPr>
          <w:rFonts w:eastAsia="Arial"/>
        </w:rPr>
      </w:pPr>
      <w:r>
        <w:rPr>
          <w:rFonts w:eastAsia="Arial"/>
        </w:rPr>
        <w:t>per il Concessionario: [</w:t>
      </w:r>
      <w:r>
        <w:rPr>
          <w:rFonts w:eastAsia="Arial"/>
          <w:i/>
        </w:rPr>
        <w:t>indicare l’indirizzo PEC</w:t>
      </w:r>
      <w:r>
        <w:rPr>
          <w:rFonts w:eastAsia="Arial"/>
        </w:rPr>
        <w:t>].</w:t>
      </w:r>
    </w:p>
    <w:p w14:paraId="000001F5" w14:textId="77777777" w:rsidR="0063372D" w:rsidRDefault="00906F08">
      <w:pPr>
        <w:spacing w:before="280" w:after="280"/>
        <w:jc w:val="both"/>
        <w:rPr>
          <w:rFonts w:eastAsia="Arial"/>
        </w:rPr>
      </w:pPr>
      <w:r>
        <w:rPr>
          <w:rFonts w:eastAsia="Arial"/>
        </w:rPr>
        <w:t>Le Parti s’impegnano a comunicare tempestivamente eventuali modifiche dell’indirizzo PEC o problemi temporanei nell’utilizzo di tale forma di comunicazione.</w:t>
      </w:r>
    </w:p>
    <w:p w14:paraId="000001F6" w14:textId="77777777" w:rsidR="0063372D" w:rsidRDefault="00906F08">
      <w:pPr>
        <w:spacing w:before="280" w:after="280"/>
        <w:jc w:val="both"/>
        <w:rPr>
          <w:rFonts w:eastAsia="Arial"/>
        </w:rPr>
      </w:pPr>
      <w:r>
        <w:rPr>
          <w:rFonts w:eastAsia="Arial"/>
        </w:rPr>
        <w:t>Il Concedente</w:t>
      </w:r>
    </w:p>
    <w:p w14:paraId="000001F7" w14:textId="77777777" w:rsidR="0063372D" w:rsidRDefault="00906F08">
      <w:pPr>
        <w:spacing w:before="280" w:after="280"/>
        <w:jc w:val="both"/>
        <w:rPr>
          <w:rFonts w:eastAsia="Arial"/>
        </w:rPr>
      </w:pPr>
      <w:r>
        <w:rPr>
          <w:rFonts w:eastAsia="Arial"/>
        </w:rPr>
        <w:t>_______________________</w:t>
      </w:r>
    </w:p>
    <w:p w14:paraId="000001F8" w14:textId="77777777" w:rsidR="0063372D" w:rsidRDefault="00906F08">
      <w:pPr>
        <w:spacing w:before="280" w:after="280"/>
        <w:jc w:val="both"/>
        <w:rPr>
          <w:rFonts w:eastAsia="Arial"/>
        </w:rPr>
      </w:pPr>
      <w:r>
        <w:rPr>
          <w:rFonts w:eastAsia="Arial"/>
        </w:rPr>
        <w:t>Il Concessionario</w:t>
      </w:r>
    </w:p>
    <w:p w14:paraId="000001F9" w14:textId="77777777" w:rsidR="0063372D" w:rsidRDefault="00906F08">
      <w:pPr>
        <w:spacing w:before="280" w:after="280"/>
        <w:jc w:val="both"/>
        <w:rPr>
          <w:rFonts w:eastAsia="Arial"/>
        </w:rPr>
      </w:pPr>
      <w:r>
        <w:rPr>
          <w:rFonts w:eastAsia="Arial"/>
        </w:rPr>
        <w:t>_______________________</w:t>
      </w:r>
    </w:p>
    <w:p w14:paraId="000001FB" w14:textId="4D8576DD" w:rsidR="0063372D" w:rsidRDefault="0063372D">
      <w:pPr>
        <w:spacing w:before="280"/>
        <w:jc w:val="both"/>
        <w:rPr>
          <w:rFonts w:eastAsia="Arial"/>
        </w:rPr>
      </w:pPr>
    </w:p>
    <w:sectPr w:rsidR="0063372D">
      <w:footerReference w:type="even" r:id="rId10"/>
      <w:footerReference w:type="default" r:id="rId11"/>
      <w:headerReference w:type="first" r:id="rId12"/>
      <w:pgSz w:w="11906" w:h="16838"/>
      <w:pgMar w:top="1701" w:right="1134" w:bottom="1418" w:left="1134" w:header="426" w:footer="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59B560" w14:textId="77777777" w:rsidR="00D4272C" w:rsidRDefault="00D4272C">
      <w:r>
        <w:separator/>
      </w:r>
    </w:p>
  </w:endnote>
  <w:endnote w:type="continuationSeparator" w:id="0">
    <w:p w14:paraId="249257D6" w14:textId="77777777" w:rsidR="00D4272C" w:rsidRDefault="00D427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Lato">
    <w:charset w:val="00"/>
    <w:family w:val="swiss"/>
    <w:pitch w:val="variable"/>
    <w:sig w:usb0="E10002FF" w:usb1="5000EC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4600237"/>
      <w:docPartObj>
        <w:docPartGallery w:val="Page Numbers (Bottom of Page)"/>
        <w:docPartUnique/>
      </w:docPartObj>
    </w:sdtPr>
    <w:sdtContent>
      <w:p w14:paraId="38EE719A" w14:textId="56BF3190" w:rsidR="00C87328" w:rsidRDefault="00C87328" w:rsidP="006178A5">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000001FD" w14:textId="2150EF06" w:rsidR="0063372D" w:rsidRDefault="0063372D" w:rsidP="00C87328">
    <w:pPr>
      <w:pBdr>
        <w:top w:val="nil"/>
        <w:left w:val="nil"/>
        <w:bottom w:val="nil"/>
        <w:right w:val="nil"/>
        <w:between w:val="nil"/>
      </w:pBdr>
      <w:tabs>
        <w:tab w:val="center" w:pos="4819"/>
        <w:tab w:val="right" w:pos="9638"/>
      </w:tabs>
      <w:ind w:right="360"/>
      <w:jc w:val="right"/>
      <w:rPr>
        <w:color w:val="000000"/>
      </w:rPr>
    </w:pPr>
  </w:p>
  <w:p w14:paraId="000001FE" w14:textId="77777777" w:rsidR="0063372D" w:rsidRDefault="0063372D">
    <w:pPr>
      <w:pBdr>
        <w:top w:val="nil"/>
        <w:left w:val="nil"/>
        <w:bottom w:val="nil"/>
        <w:right w:val="nil"/>
        <w:between w:val="nil"/>
      </w:pBdr>
      <w:tabs>
        <w:tab w:val="center" w:pos="4819"/>
        <w:tab w:val="right" w:pos="9638"/>
      </w:tabs>
      <w:ind w:right="360"/>
      <w:rPr>
        <w:color w:val="000000"/>
      </w:rPr>
    </w:pPr>
  </w:p>
  <w:p w14:paraId="000001FF" w14:textId="77777777" w:rsidR="0063372D" w:rsidRDefault="0063372D"/>
  <w:p w14:paraId="00000200" w14:textId="77777777" w:rsidR="0063372D" w:rsidRDefault="0063372D"/>
  <w:p w14:paraId="00000201" w14:textId="77777777" w:rsidR="0063372D" w:rsidRDefault="0063372D"/>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Numeropagina"/>
      </w:rPr>
      <w:id w:val="-1566260448"/>
      <w:docPartObj>
        <w:docPartGallery w:val="Page Numbers (Bottom of Page)"/>
        <w:docPartUnique/>
      </w:docPartObj>
    </w:sdtPr>
    <w:sdtEndPr>
      <w:rPr>
        <w:rStyle w:val="Numeropagina"/>
        <w:sz w:val="16"/>
        <w:szCs w:val="16"/>
      </w:rPr>
    </w:sdtEndPr>
    <w:sdtContent>
      <w:p w14:paraId="566F2C6F" w14:textId="2CABB329" w:rsidR="00C87328" w:rsidRPr="00C87328" w:rsidRDefault="00C87328" w:rsidP="006178A5">
        <w:pPr>
          <w:pStyle w:val="Pidipagina"/>
          <w:framePr w:wrap="none" w:vAnchor="text" w:hAnchor="margin" w:xAlign="right" w:y="1"/>
          <w:rPr>
            <w:rStyle w:val="Numeropagina"/>
            <w:sz w:val="16"/>
            <w:szCs w:val="16"/>
          </w:rPr>
        </w:pPr>
        <w:r w:rsidRPr="00C87328">
          <w:rPr>
            <w:rStyle w:val="Numeropagina"/>
            <w:sz w:val="16"/>
            <w:szCs w:val="16"/>
          </w:rPr>
          <w:fldChar w:fldCharType="begin"/>
        </w:r>
        <w:r w:rsidRPr="00C87328">
          <w:rPr>
            <w:rStyle w:val="Numeropagina"/>
            <w:sz w:val="16"/>
            <w:szCs w:val="16"/>
          </w:rPr>
          <w:instrText xml:space="preserve"> PAGE </w:instrText>
        </w:r>
        <w:r w:rsidRPr="00C87328">
          <w:rPr>
            <w:rStyle w:val="Numeropagina"/>
            <w:sz w:val="16"/>
            <w:szCs w:val="16"/>
          </w:rPr>
          <w:fldChar w:fldCharType="separate"/>
        </w:r>
        <w:r w:rsidRPr="00C87328">
          <w:rPr>
            <w:rStyle w:val="Numeropagina"/>
            <w:noProof/>
            <w:sz w:val="16"/>
            <w:szCs w:val="16"/>
          </w:rPr>
          <w:t>4</w:t>
        </w:r>
        <w:r w:rsidRPr="00C87328">
          <w:rPr>
            <w:rStyle w:val="Numeropagina"/>
            <w:sz w:val="16"/>
            <w:szCs w:val="16"/>
          </w:rPr>
          <w:fldChar w:fldCharType="end"/>
        </w:r>
      </w:p>
    </w:sdtContent>
  </w:sdt>
  <w:p w14:paraId="00000202" w14:textId="77777777" w:rsidR="0063372D" w:rsidRPr="00C87328" w:rsidRDefault="0063372D" w:rsidP="00C87328">
    <w:pPr>
      <w:pBdr>
        <w:top w:val="nil"/>
        <w:left w:val="nil"/>
        <w:bottom w:val="nil"/>
        <w:right w:val="nil"/>
        <w:between w:val="nil"/>
      </w:pBdr>
      <w:tabs>
        <w:tab w:val="center" w:pos="4819"/>
        <w:tab w:val="right" w:pos="9638"/>
      </w:tabs>
      <w:ind w:right="360"/>
      <w:jc w:val="right"/>
      <w:rPr>
        <w:color w:val="000000"/>
        <w:sz w:val="16"/>
        <w:szCs w:val="16"/>
      </w:rPr>
    </w:pPr>
  </w:p>
  <w:p w14:paraId="00000203" w14:textId="77777777" w:rsidR="0063372D" w:rsidRDefault="0063372D">
    <w:pPr>
      <w:ind w:right="360"/>
      <w:rPr>
        <w:sz w:val="10"/>
        <w:szCs w:val="10"/>
      </w:rPr>
    </w:pPr>
  </w:p>
  <w:p w14:paraId="00000204" w14:textId="77777777" w:rsidR="0063372D" w:rsidRDefault="0063372D">
    <w:pPr>
      <w:ind w:right="360"/>
      <w:rPr>
        <w:sz w:val="10"/>
        <w:szCs w:val="10"/>
      </w:rPr>
    </w:pPr>
  </w:p>
  <w:p w14:paraId="00000205" w14:textId="77777777" w:rsidR="0063372D" w:rsidRDefault="0063372D"/>
  <w:p w14:paraId="00000206" w14:textId="77777777" w:rsidR="0063372D" w:rsidRDefault="0063372D"/>
  <w:p w14:paraId="00000207" w14:textId="77777777" w:rsidR="0063372D" w:rsidRDefault="006337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A8C0FF" w14:textId="77777777" w:rsidR="00D4272C" w:rsidRDefault="00D4272C">
      <w:r>
        <w:separator/>
      </w:r>
    </w:p>
  </w:footnote>
  <w:footnote w:type="continuationSeparator" w:id="0">
    <w:p w14:paraId="1C628283" w14:textId="77777777" w:rsidR="00D4272C" w:rsidRDefault="00D4272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1FC" w14:textId="77777777" w:rsidR="0063372D" w:rsidRDefault="0063372D">
    <w:pPr>
      <w:pBdr>
        <w:top w:val="nil"/>
        <w:left w:val="nil"/>
        <w:bottom w:val="nil"/>
        <w:right w:val="nil"/>
        <w:between w:val="nil"/>
      </w:pBdr>
      <w:tabs>
        <w:tab w:val="center" w:pos="4819"/>
        <w:tab w:val="right" w:pos="9638"/>
      </w:tabs>
      <w:ind w:firstLine="720"/>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087FC0"/>
    <w:multiLevelType w:val="multilevel"/>
    <w:tmpl w:val="7272DA86"/>
    <w:lvl w:ilvl="0">
      <w:start w:val="1"/>
      <w:numFmt w:val="lowerRoman"/>
      <w:lvlText w:val="(%1)"/>
      <w:lvlJc w:val="left"/>
      <w:pPr>
        <w:ind w:left="1080" w:hanging="360"/>
      </w:pPr>
      <w:rPr>
        <w:rFonts w:ascii="Calibri" w:eastAsia="Calibri" w:hAnsi="Calibri" w:cs="Calibri"/>
        <w:b w:val="0"/>
        <w:i w:val="0"/>
        <w:sz w:val="22"/>
        <w:szCs w:val="22"/>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04916A79"/>
    <w:multiLevelType w:val="multilevel"/>
    <w:tmpl w:val="DA8CE094"/>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5D975A3"/>
    <w:multiLevelType w:val="hybridMultilevel"/>
    <w:tmpl w:val="7C2AC314"/>
    <w:lvl w:ilvl="0" w:tplc="4FE8E5FE">
      <w:start w:val="432"/>
      <w:numFmt w:val="bullet"/>
      <w:lvlText w:val="-"/>
      <w:lvlJc w:val="left"/>
      <w:pPr>
        <w:ind w:left="1494" w:hanging="360"/>
      </w:pPr>
      <w:rPr>
        <w:rFonts w:ascii="Lato" w:eastAsia="Times New Roman" w:hAnsi="Lato" w:cstheme="minorHAnsi" w:hint="default"/>
      </w:rPr>
    </w:lvl>
    <w:lvl w:ilvl="1" w:tplc="04100003" w:tentative="1">
      <w:start w:val="1"/>
      <w:numFmt w:val="bullet"/>
      <w:lvlText w:val="o"/>
      <w:lvlJc w:val="left"/>
      <w:pPr>
        <w:ind w:left="2214" w:hanging="360"/>
      </w:pPr>
      <w:rPr>
        <w:rFonts w:ascii="Courier New" w:hAnsi="Courier New" w:cs="Courier New" w:hint="default"/>
      </w:rPr>
    </w:lvl>
    <w:lvl w:ilvl="2" w:tplc="04100005" w:tentative="1">
      <w:start w:val="1"/>
      <w:numFmt w:val="bullet"/>
      <w:lvlText w:val=""/>
      <w:lvlJc w:val="left"/>
      <w:pPr>
        <w:ind w:left="2934" w:hanging="360"/>
      </w:pPr>
      <w:rPr>
        <w:rFonts w:ascii="Wingdings" w:hAnsi="Wingdings" w:hint="default"/>
      </w:rPr>
    </w:lvl>
    <w:lvl w:ilvl="3" w:tplc="04100001" w:tentative="1">
      <w:start w:val="1"/>
      <w:numFmt w:val="bullet"/>
      <w:lvlText w:val=""/>
      <w:lvlJc w:val="left"/>
      <w:pPr>
        <w:ind w:left="3654" w:hanging="360"/>
      </w:pPr>
      <w:rPr>
        <w:rFonts w:ascii="Symbol" w:hAnsi="Symbol" w:hint="default"/>
      </w:rPr>
    </w:lvl>
    <w:lvl w:ilvl="4" w:tplc="04100003" w:tentative="1">
      <w:start w:val="1"/>
      <w:numFmt w:val="bullet"/>
      <w:lvlText w:val="o"/>
      <w:lvlJc w:val="left"/>
      <w:pPr>
        <w:ind w:left="4374" w:hanging="360"/>
      </w:pPr>
      <w:rPr>
        <w:rFonts w:ascii="Courier New" w:hAnsi="Courier New" w:cs="Courier New" w:hint="default"/>
      </w:rPr>
    </w:lvl>
    <w:lvl w:ilvl="5" w:tplc="04100005" w:tentative="1">
      <w:start w:val="1"/>
      <w:numFmt w:val="bullet"/>
      <w:lvlText w:val=""/>
      <w:lvlJc w:val="left"/>
      <w:pPr>
        <w:ind w:left="5094" w:hanging="360"/>
      </w:pPr>
      <w:rPr>
        <w:rFonts w:ascii="Wingdings" w:hAnsi="Wingdings" w:hint="default"/>
      </w:rPr>
    </w:lvl>
    <w:lvl w:ilvl="6" w:tplc="04100001" w:tentative="1">
      <w:start w:val="1"/>
      <w:numFmt w:val="bullet"/>
      <w:lvlText w:val=""/>
      <w:lvlJc w:val="left"/>
      <w:pPr>
        <w:ind w:left="5814" w:hanging="360"/>
      </w:pPr>
      <w:rPr>
        <w:rFonts w:ascii="Symbol" w:hAnsi="Symbol" w:hint="default"/>
      </w:rPr>
    </w:lvl>
    <w:lvl w:ilvl="7" w:tplc="04100003" w:tentative="1">
      <w:start w:val="1"/>
      <w:numFmt w:val="bullet"/>
      <w:lvlText w:val="o"/>
      <w:lvlJc w:val="left"/>
      <w:pPr>
        <w:ind w:left="6534" w:hanging="360"/>
      </w:pPr>
      <w:rPr>
        <w:rFonts w:ascii="Courier New" w:hAnsi="Courier New" w:cs="Courier New" w:hint="default"/>
      </w:rPr>
    </w:lvl>
    <w:lvl w:ilvl="8" w:tplc="04100005" w:tentative="1">
      <w:start w:val="1"/>
      <w:numFmt w:val="bullet"/>
      <w:lvlText w:val=""/>
      <w:lvlJc w:val="left"/>
      <w:pPr>
        <w:ind w:left="7254" w:hanging="360"/>
      </w:pPr>
      <w:rPr>
        <w:rFonts w:ascii="Wingdings" w:hAnsi="Wingdings" w:hint="default"/>
      </w:rPr>
    </w:lvl>
  </w:abstractNum>
  <w:abstractNum w:abstractNumId="3" w15:restartNumberingAfterBreak="0">
    <w:nsid w:val="0631379D"/>
    <w:multiLevelType w:val="multilevel"/>
    <w:tmpl w:val="A53A216C"/>
    <w:lvl w:ilvl="0">
      <w:start w:val="1"/>
      <w:numFmt w:val="lowerLetter"/>
      <w:lvlText w:val="%1)"/>
      <w:lvlJc w:val="left"/>
      <w:pPr>
        <w:ind w:left="720" w:hanging="360"/>
      </w:pPr>
      <w:rPr>
        <w:sz w:val="22"/>
        <w:szCs w:val="22"/>
      </w:rPr>
    </w:lvl>
    <w:lvl w:ilvl="1">
      <w:numFmt w:val="bullet"/>
      <w:lvlText w:val="•"/>
      <w:lvlJc w:val="left"/>
      <w:pPr>
        <w:ind w:left="1674" w:hanging="238"/>
      </w:pPr>
    </w:lvl>
    <w:lvl w:ilvl="2">
      <w:numFmt w:val="bullet"/>
      <w:lvlText w:val="•"/>
      <w:lvlJc w:val="left"/>
      <w:pPr>
        <w:ind w:left="2668" w:hanging="238"/>
      </w:pPr>
    </w:lvl>
    <w:lvl w:ilvl="3">
      <w:numFmt w:val="bullet"/>
      <w:lvlText w:val="•"/>
      <w:lvlJc w:val="left"/>
      <w:pPr>
        <w:ind w:left="3663" w:hanging="238"/>
      </w:pPr>
    </w:lvl>
    <w:lvl w:ilvl="4">
      <w:numFmt w:val="bullet"/>
      <w:lvlText w:val="•"/>
      <w:lvlJc w:val="left"/>
      <w:pPr>
        <w:ind w:left="4657" w:hanging="238"/>
      </w:pPr>
    </w:lvl>
    <w:lvl w:ilvl="5">
      <w:numFmt w:val="bullet"/>
      <w:lvlText w:val="•"/>
      <w:lvlJc w:val="left"/>
      <w:pPr>
        <w:ind w:left="5652" w:hanging="237"/>
      </w:pPr>
    </w:lvl>
    <w:lvl w:ilvl="6">
      <w:numFmt w:val="bullet"/>
      <w:lvlText w:val="•"/>
      <w:lvlJc w:val="left"/>
      <w:pPr>
        <w:ind w:left="6646" w:hanging="237"/>
      </w:pPr>
    </w:lvl>
    <w:lvl w:ilvl="7">
      <w:numFmt w:val="bullet"/>
      <w:lvlText w:val="•"/>
      <w:lvlJc w:val="left"/>
      <w:pPr>
        <w:ind w:left="7640" w:hanging="238"/>
      </w:pPr>
    </w:lvl>
    <w:lvl w:ilvl="8">
      <w:numFmt w:val="bullet"/>
      <w:lvlText w:val="•"/>
      <w:lvlJc w:val="left"/>
      <w:pPr>
        <w:ind w:left="8635" w:hanging="238"/>
      </w:pPr>
    </w:lvl>
  </w:abstractNum>
  <w:abstractNum w:abstractNumId="4" w15:restartNumberingAfterBreak="0">
    <w:nsid w:val="0A970535"/>
    <w:multiLevelType w:val="multilevel"/>
    <w:tmpl w:val="C78605AA"/>
    <w:lvl w:ilvl="0">
      <w:start w:val="1"/>
      <w:numFmt w:val="decimal"/>
      <w:lvlText w:val="%1."/>
      <w:lvlJc w:val="left"/>
      <w:pPr>
        <w:ind w:left="682" w:hanging="310"/>
      </w:pPr>
      <w:rPr>
        <w:rFonts w:ascii="Arial" w:eastAsia="Arial" w:hAnsi="Arial" w:cs="Arial"/>
        <w:b w:val="0"/>
        <w:i w:val="0"/>
        <w:sz w:val="20"/>
        <w:szCs w:val="20"/>
      </w:rPr>
    </w:lvl>
    <w:lvl w:ilvl="1">
      <w:numFmt w:val="bullet"/>
      <w:lvlText w:val="•"/>
      <w:lvlJc w:val="left"/>
      <w:pPr>
        <w:ind w:left="1674" w:hanging="310"/>
      </w:pPr>
    </w:lvl>
    <w:lvl w:ilvl="2">
      <w:numFmt w:val="bullet"/>
      <w:lvlText w:val="•"/>
      <w:lvlJc w:val="left"/>
      <w:pPr>
        <w:ind w:left="2668" w:hanging="310"/>
      </w:pPr>
    </w:lvl>
    <w:lvl w:ilvl="3">
      <w:numFmt w:val="bullet"/>
      <w:lvlText w:val="•"/>
      <w:lvlJc w:val="left"/>
      <w:pPr>
        <w:ind w:left="3663" w:hanging="310"/>
      </w:pPr>
    </w:lvl>
    <w:lvl w:ilvl="4">
      <w:numFmt w:val="bullet"/>
      <w:lvlText w:val="•"/>
      <w:lvlJc w:val="left"/>
      <w:pPr>
        <w:ind w:left="4657" w:hanging="310"/>
      </w:pPr>
    </w:lvl>
    <w:lvl w:ilvl="5">
      <w:numFmt w:val="bullet"/>
      <w:lvlText w:val="•"/>
      <w:lvlJc w:val="left"/>
      <w:pPr>
        <w:ind w:left="5652" w:hanging="310"/>
      </w:pPr>
    </w:lvl>
    <w:lvl w:ilvl="6">
      <w:numFmt w:val="bullet"/>
      <w:lvlText w:val="•"/>
      <w:lvlJc w:val="left"/>
      <w:pPr>
        <w:ind w:left="6646" w:hanging="310"/>
      </w:pPr>
    </w:lvl>
    <w:lvl w:ilvl="7">
      <w:numFmt w:val="bullet"/>
      <w:lvlText w:val="•"/>
      <w:lvlJc w:val="left"/>
      <w:pPr>
        <w:ind w:left="7640" w:hanging="310"/>
      </w:pPr>
    </w:lvl>
    <w:lvl w:ilvl="8">
      <w:numFmt w:val="bullet"/>
      <w:lvlText w:val="•"/>
      <w:lvlJc w:val="left"/>
      <w:pPr>
        <w:ind w:left="8635" w:hanging="310"/>
      </w:pPr>
    </w:lvl>
  </w:abstractNum>
  <w:abstractNum w:abstractNumId="5" w15:restartNumberingAfterBreak="0">
    <w:nsid w:val="0B2A7FB5"/>
    <w:multiLevelType w:val="multilevel"/>
    <w:tmpl w:val="153870D0"/>
    <w:lvl w:ilvl="0">
      <w:start w:val="1"/>
      <w:numFmt w:val="lowerLetter"/>
      <w:lvlText w:val="%1."/>
      <w:lvlJc w:val="left"/>
      <w:pPr>
        <w:ind w:left="1122" w:hanging="360"/>
      </w:pPr>
      <w:rPr>
        <w:i w:val="0"/>
      </w:rPr>
    </w:lvl>
    <w:lvl w:ilvl="1">
      <w:start w:val="1"/>
      <w:numFmt w:val="lowerLetter"/>
      <w:lvlText w:val="%2."/>
      <w:lvlJc w:val="left"/>
      <w:pPr>
        <w:ind w:left="1842" w:hanging="360"/>
      </w:pPr>
    </w:lvl>
    <w:lvl w:ilvl="2">
      <w:start w:val="1"/>
      <w:numFmt w:val="lowerRoman"/>
      <w:lvlText w:val="%3."/>
      <w:lvlJc w:val="right"/>
      <w:pPr>
        <w:ind w:left="2562" w:hanging="180"/>
      </w:pPr>
    </w:lvl>
    <w:lvl w:ilvl="3">
      <w:start w:val="1"/>
      <w:numFmt w:val="decimal"/>
      <w:lvlText w:val="%4."/>
      <w:lvlJc w:val="left"/>
      <w:pPr>
        <w:ind w:left="3282" w:hanging="360"/>
      </w:pPr>
    </w:lvl>
    <w:lvl w:ilvl="4">
      <w:start w:val="1"/>
      <w:numFmt w:val="lowerLetter"/>
      <w:lvlText w:val="%5."/>
      <w:lvlJc w:val="left"/>
      <w:pPr>
        <w:ind w:left="4002" w:hanging="360"/>
      </w:pPr>
    </w:lvl>
    <w:lvl w:ilvl="5">
      <w:start w:val="1"/>
      <w:numFmt w:val="lowerRoman"/>
      <w:lvlText w:val="%6."/>
      <w:lvlJc w:val="right"/>
      <w:pPr>
        <w:ind w:left="4722" w:hanging="180"/>
      </w:pPr>
    </w:lvl>
    <w:lvl w:ilvl="6">
      <w:start w:val="1"/>
      <w:numFmt w:val="decimal"/>
      <w:lvlText w:val="%7."/>
      <w:lvlJc w:val="left"/>
      <w:pPr>
        <w:ind w:left="5442" w:hanging="360"/>
      </w:pPr>
    </w:lvl>
    <w:lvl w:ilvl="7">
      <w:start w:val="1"/>
      <w:numFmt w:val="lowerLetter"/>
      <w:lvlText w:val="%8."/>
      <w:lvlJc w:val="left"/>
      <w:pPr>
        <w:ind w:left="6162" w:hanging="360"/>
      </w:pPr>
    </w:lvl>
    <w:lvl w:ilvl="8">
      <w:start w:val="1"/>
      <w:numFmt w:val="lowerRoman"/>
      <w:lvlText w:val="%9."/>
      <w:lvlJc w:val="right"/>
      <w:pPr>
        <w:ind w:left="6882" w:hanging="180"/>
      </w:pPr>
    </w:lvl>
  </w:abstractNum>
  <w:abstractNum w:abstractNumId="6" w15:restartNumberingAfterBreak="0">
    <w:nsid w:val="0CD62E7F"/>
    <w:multiLevelType w:val="multilevel"/>
    <w:tmpl w:val="ED348BBA"/>
    <w:lvl w:ilvl="0">
      <w:start w:val="1"/>
      <w:numFmt w:val="lowerLetter"/>
      <w:lvlText w:val="%1)"/>
      <w:lvlJc w:val="left"/>
      <w:pPr>
        <w:ind w:left="2100" w:hanging="852"/>
      </w:pPr>
      <w:rPr>
        <w:rFonts w:ascii="Arial" w:eastAsia="Arial" w:hAnsi="Arial" w:cs="Arial"/>
        <w:b w:val="0"/>
        <w:i w:val="0"/>
        <w:sz w:val="20"/>
        <w:szCs w:val="20"/>
      </w:rPr>
    </w:lvl>
    <w:lvl w:ilvl="1">
      <w:numFmt w:val="bullet"/>
      <w:lvlText w:val="•"/>
      <w:lvlJc w:val="left"/>
      <w:pPr>
        <w:ind w:left="2952" w:hanging="852"/>
      </w:pPr>
    </w:lvl>
    <w:lvl w:ilvl="2">
      <w:numFmt w:val="bullet"/>
      <w:lvlText w:val="•"/>
      <w:lvlJc w:val="left"/>
      <w:pPr>
        <w:ind w:left="3804" w:hanging="852"/>
      </w:pPr>
    </w:lvl>
    <w:lvl w:ilvl="3">
      <w:numFmt w:val="bullet"/>
      <w:lvlText w:val="•"/>
      <w:lvlJc w:val="left"/>
      <w:pPr>
        <w:ind w:left="4657" w:hanging="852"/>
      </w:pPr>
    </w:lvl>
    <w:lvl w:ilvl="4">
      <w:numFmt w:val="bullet"/>
      <w:lvlText w:val="•"/>
      <w:lvlJc w:val="left"/>
      <w:pPr>
        <w:ind w:left="5509" w:hanging="852"/>
      </w:pPr>
    </w:lvl>
    <w:lvl w:ilvl="5">
      <w:numFmt w:val="bullet"/>
      <w:lvlText w:val="•"/>
      <w:lvlJc w:val="left"/>
      <w:pPr>
        <w:ind w:left="6362" w:hanging="852"/>
      </w:pPr>
    </w:lvl>
    <w:lvl w:ilvl="6">
      <w:numFmt w:val="bullet"/>
      <w:lvlText w:val="•"/>
      <w:lvlJc w:val="left"/>
      <w:pPr>
        <w:ind w:left="7214" w:hanging="852"/>
      </w:pPr>
    </w:lvl>
    <w:lvl w:ilvl="7">
      <w:numFmt w:val="bullet"/>
      <w:lvlText w:val="•"/>
      <w:lvlJc w:val="left"/>
      <w:pPr>
        <w:ind w:left="8066" w:hanging="852"/>
      </w:pPr>
    </w:lvl>
    <w:lvl w:ilvl="8">
      <w:numFmt w:val="bullet"/>
      <w:lvlText w:val="•"/>
      <w:lvlJc w:val="left"/>
      <w:pPr>
        <w:ind w:left="8919" w:hanging="852"/>
      </w:pPr>
    </w:lvl>
  </w:abstractNum>
  <w:abstractNum w:abstractNumId="7" w15:restartNumberingAfterBreak="0">
    <w:nsid w:val="0E4949BD"/>
    <w:multiLevelType w:val="multilevel"/>
    <w:tmpl w:val="55E83556"/>
    <w:lvl w:ilvl="0">
      <w:start w:val="16"/>
      <w:numFmt w:val="bullet"/>
      <w:lvlText w:val="-"/>
      <w:lvlJc w:val="left"/>
      <w:pPr>
        <w:ind w:left="820" w:hanging="360"/>
      </w:pPr>
      <w:rPr>
        <w:rFonts w:ascii="Century Gothic" w:eastAsia="Century Gothic" w:hAnsi="Century Gothic" w:cs="Century Gothic"/>
      </w:rPr>
    </w:lvl>
    <w:lvl w:ilvl="1">
      <w:start w:val="1"/>
      <w:numFmt w:val="bullet"/>
      <w:lvlText w:val="o"/>
      <w:lvlJc w:val="left"/>
      <w:pPr>
        <w:ind w:left="1540" w:hanging="360"/>
      </w:pPr>
      <w:rPr>
        <w:rFonts w:ascii="Courier New" w:eastAsia="Courier New" w:hAnsi="Courier New" w:cs="Courier New"/>
      </w:rPr>
    </w:lvl>
    <w:lvl w:ilvl="2">
      <w:start w:val="1"/>
      <w:numFmt w:val="bullet"/>
      <w:lvlText w:val="▪"/>
      <w:lvlJc w:val="left"/>
      <w:pPr>
        <w:ind w:left="2260" w:hanging="360"/>
      </w:pPr>
      <w:rPr>
        <w:rFonts w:ascii="Noto Sans Symbols" w:eastAsia="Noto Sans Symbols" w:hAnsi="Noto Sans Symbols" w:cs="Noto Sans Symbols"/>
      </w:rPr>
    </w:lvl>
    <w:lvl w:ilvl="3">
      <w:start w:val="1"/>
      <w:numFmt w:val="bullet"/>
      <w:lvlText w:val="●"/>
      <w:lvlJc w:val="left"/>
      <w:pPr>
        <w:ind w:left="2980" w:hanging="360"/>
      </w:pPr>
      <w:rPr>
        <w:rFonts w:ascii="Noto Sans Symbols" w:eastAsia="Noto Sans Symbols" w:hAnsi="Noto Sans Symbols" w:cs="Noto Sans Symbols"/>
      </w:rPr>
    </w:lvl>
    <w:lvl w:ilvl="4">
      <w:start w:val="1"/>
      <w:numFmt w:val="bullet"/>
      <w:lvlText w:val="o"/>
      <w:lvlJc w:val="left"/>
      <w:pPr>
        <w:ind w:left="3700" w:hanging="360"/>
      </w:pPr>
      <w:rPr>
        <w:rFonts w:ascii="Courier New" w:eastAsia="Courier New" w:hAnsi="Courier New" w:cs="Courier New"/>
      </w:rPr>
    </w:lvl>
    <w:lvl w:ilvl="5">
      <w:start w:val="1"/>
      <w:numFmt w:val="bullet"/>
      <w:lvlText w:val="▪"/>
      <w:lvlJc w:val="left"/>
      <w:pPr>
        <w:ind w:left="4420" w:hanging="360"/>
      </w:pPr>
      <w:rPr>
        <w:rFonts w:ascii="Noto Sans Symbols" w:eastAsia="Noto Sans Symbols" w:hAnsi="Noto Sans Symbols" w:cs="Noto Sans Symbols"/>
      </w:rPr>
    </w:lvl>
    <w:lvl w:ilvl="6">
      <w:start w:val="1"/>
      <w:numFmt w:val="bullet"/>
      <w:lvlText w:val="●"/>
      <w:lvlJc w:val="left"/>
      <w:pPr>
        <w:ind w:left="5140" w:hanging="360"/>
      </w:pPr>
      <w:rPr>
        <w:rFonts w:ascii="Noto Sans Symbols" w:eastAsia="Noto Sans Symbols" w:hAnsi="Noto Sans Symbols" w:cs="Noto Sans Symbols"/>
      </w:rPr>
    </w:lvl>
    <w:lvl w:ilvl="7">
      <w:start w:val="1"/>
      <w:numFmt w:val="bullet"/>
      <w:lvlText w:val="o"/>
      <w:lvlJc w:val="left"/>
      <w:pPr>
        <w:ind w:left="5860" w:hanging="360"/>
      </w:pPr>
      <w:rPr>
        <w:rFonts w:ascii="Courier New" w:eastAsia="Courier New" w:hAnsi="Courier New" w:cs="Courier New"/>
      </w:rPr>
    </w:lvl>
    <w:lvl w:ilvl="8">
      <w:start w:val="1"/>
      <w:numFmt w:val="bullet"/>
      <w:lvlText w:val="▪"/>
      <w:lvlJc w:val="left"/>
      <w:pPr>
        <w:ind w:left="6580" w:hanging="360"/>
      </w:pPr>
      <w:rPr>
        <w:rFonts w:ascii="Noto Sans Symbols" w:eastAsia="Noto Sans Symbols" w:hAnsi="Noto Sans Symbols" w:cs="Noto Sans Symbols"/>
      </w:rPr>
    </w:lvl>
  </w:abstractNum>
  <w:abstractNum w:abstractNumId="8" w15:restartNumberingAfterBreak="0">
    <w:nsid w:val="0F6430AA"/>
    <w:multiLevelType w:val="multilevel"/>
    <w:tmpl w:val="2DA69B4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16AE3C16"/>
    <w:multiLevelType w:val="hybridMultilevel"/>
    <w:tmpl w:val="A6E29D84"/>
    <w:lvl w:ilvl="0" w:tplc="4FE8E5FE">
      <w:start w:val="432"/>
      <w:numFmt w:val="bullet"/>
      <w:lvlText w:val="-"/>
      <w:lvlJc w:val="left"/>
      <w:pPr>
        <w:ind w:left="720" w:hanging="360"/>
      </w:pPr>
      <w:rPr>
        <w:rFonts w:ascii="Lato" w:eastAsia="Times New Roman" w:hAnsi="Lato" w:cstheme="minorHAns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1BF81DBC"/>
    <w:multiLevelType w:val="hybridMultilevel"/>
    <w:tmpl w:val="CC882B2A"/>
    <w:lvl w:ilvl="0" w:tplc="56FC7DD2">
      <w:start w:val="1"/>
      <w:numFmt w:val="decimal"/>
      <w:lvlText w:val="%1."/>
      <w:lvlJc w:val="left"/>
      <w:pPr>
        <w:ind w:left="682" w:hanging="264"/>
      </w:pPr>
      <w:rPr>
        <w:rFonts w:ascii="Arial" w:eastAsia="Calibri" w:hAnsi="Arial" w:cs="Arial" w:hint="default"/>
        <w:b w:val="0"/>
        <w:bCs w:val="0"/>
        <w:i w:val="0"/>
        <w:iCs w:val="0"/>
        <w:w w:val="110"/>
        <w:sz w:val="20"/>
        <w:szCs w:val="20"/>
        <w:lang w:val="it-IT" w:eastAsia="it-IT" w:bidi="it-IT"/>
      </w:rPr>
    </w:lvl>
    <w:lvl w:ilvl="1" w:tplc="6AFCA198">
      <w:numFmt w:val="bullet"/>
      <w:lvlText w:val="•"/>
      <w:lvlJc w:val="left"/>
      <w:pPr>
        <w:ind w:left="1674" w:hanging="264"/>
      </w:pPr>
      <w:rPr>
        <w:rFonts w:hint="default"/>
        <w:lang w:val="it-IT" w:eastAsia="it-IT" w:bidi="it-IT"/>
      </w:rPr>
    </w:lvl>
    <w:lvl w:ilvl="2" w:tplc="DD34C50C">
      <w:numFmt w:val="bullet"/>
      <w:lvlText w:val="•"/>
      <w:lvlJc w:val="left"/>
      <w:pPr>
        <w:ind w:left="2668" w:hanging="264"/>
      </w:pPr>
      <w:rPr>
        <w:rFonts w:hint="default"/>
        <w:lang w:val="it-IT" w:eastAsia="it-IT" w:bidi="it-IT"/>
      </w:rPr>
    </w:lvl>
    <w:lvl w:ilvl="3" w:tplc="008C3B1C">
      <w:numFmt w:val="bullet"/>
      <w:lvlText w:val="•"/>
      <w:lvlJc w:val="left"/>
      <w:pPr>
        <w:ind w:left="3663" w:hanging="264"/>
      </w:pPr>
      <w:rPr>
        <w:rFonts w:hint="default"/>
        <w:lang w:val="it-IT" w:eastAsia="it-IT" w:bidi="it-IT"/>
      </w:rPr>
    </w:lvl>
    <w:lvl w:ilvl="4" w:tplc="EF320472">
      <w:numFmt w:val="bullet"/>
      <w:lvlText w:val="•"/>
      <w:lvlJc w:val="left"/>
      <w:pPr>
        <w:ind w:left="4657" w:hanging="264"/>
      </w:pPr>
      <w:rPr>
        <w:rFonts w:hint="default"/>
        <w:lang w:val="it-IT" w:eastAsia="it-IT" w:bidi="it-IT"/>
      </w:rPr>
    </w:lvl>
    <w:lvl w:ilvl="5" w:tplc="EDF44506">
      <w:numFmt w:val="bullet"/>
      <w:lvlText w:val="•"/>
      <w:lvlJc w:val="left"/>
      <w:pPr>
        <w:ind w:left="5652" w:hanging="264"/>
      </w:pPr>
      <w:rPr>
        <w:rFonts w:hint="default"/>
        <w:lang w:val="it-IT" w:eastAsia="it-IT" w:bidi="it-IT"/>
      </w:rPr>
    </w:lvl>
    <w:lvl w:ilvl="6" w:tplc="550AED70">
      <w:numFmt w:val="bullet"/>
      <w:lvlText w:val="•"/>
      <w:lvlJc w:val="left"/>
      <w:pPr>
        <w:ind w:left="6646" w:hanging="264"/>
      </w:pPr>
      <w:rPr>
        <w:rFonts w:hint="default"/>
        <w:lang w:val="it-IT" w:eastAsia="it-IT" w:bidi="it-IT"/>
      </w:rPr>
    </w:lvl>
    <w:lvl w:ilvl="7" w:tplc="A394D42E">
      <w:numFmt w:val="bullet"/>
      <w:lvlText w:val="•"/>
      <w:lvlJc w:val="left"/>
      <w:pPr>
        <w:ind w:left="7640" w:hanging="264"/>
      </w:pPr>
      <w:rPr>
        <w:rFonts w:hint="default"/>
        <w:lang w:val="it-IT" w:eastAsia="it-IT" w:bidi="it-IT"/>
      </w:rPr>
    </w:lvl>
    <w:lvl w:ilvl="8" w:tplc="98C2CAD4">
      <w:numFmt w:val="bullet"/>
      <w:lvlText w:val="•"/>
      <w:lvlJc w:val="left"/>
      <w:pPr>
        <w:ind w:left="8635" w:hanging="264"/>
      </w:pPr>
      <w:rPr>
        <w:rFonts w:hint="default"/>
        <w:lang w:val="it-IT" w:eastAsia="it-IT" w:bidi="it-IT"/>
      </w:rPr>
    </w:lvl>
  </w:abstractNum>
  <w:abstractNum w:abstractNumId="11" w15:restartNumberingAfterBreak="0">
    <w:nsid w:val="1C150A49"/>
    <w:multiLevelType w:val="hybridMultilevel"/>
    <w:tmpl w:val="91EEF9FC"/>
    <w:lvl w:ilvl="0" w:tplc="02304C2E">
      <w:start w:val="1"/>
      <w:numFmt w:val="lowerLetter"/>
      <w:lvlText w:val="%1)"/>
      <w:lvlJc w:val="left"/>
      <w:pPr>
        <w:ind w:left="720" w:hanging="360"/>
      </w:pPr>
      <w:rPr>
        <w:rFonts w:hint="default"/>
        <w:w w:val="99"/>
        <w:sz w:val="20"/>
        <w:szCs w:val="20"/>
        <w:lang w:val="it-IT" w:eastAsia="it-IT" w:bidi="it-IT"/>
      </w:rPr>
    </w:lvl>
    <w:lvl w:ilvl="1" w:tplc="3E80FDC8">
      <w:numFmt w:val="bullet"/>
      <w:lvlText w:val="•"/>
      <w:lvlJc w:val="left"/>
      <w:pPr>
        <w:ind w:left="1674" w:hanging="271"/>
      </w:pPr>
      <w:rPr>
        <w:rFonts w:hint="default"/>
        <w:lang w:val="it-IT" w:eastAsia="it-IT" w:bidi="it-IT"/>
      </w:rPr>
    </w:lvl>
    <w:lvl w:ilvl="2" w:tplc="ADF05624">
      <w:numFmt w:val="bullet"/>
      <w:lvlText w:val="•"/>
      <w:lvlJc w:val="left"/>
      <w:pPr>
        <w:ind w:left="2668" w:hanging="271"/>
      </w:pPr>
      <w:rPr>
        <w:rFonts w:hint="default"/>
        <w:lang w:val="it-IT" w:eastAsia="it-IT" w:bidi="it-IT"/>
      </w:rPr>
    </w:lvl>
    <w:lvl w:ilvl="3" w:tplc="39C0EDA0">
      <w:numFmt w:val="bullet"/>
      <w:lvlText w:val="•"/>
      <w:lvlJc w:val="left"/>
      <w:pPr>
        <w:ind w:left="3663" w:hanging="271"/>
      </w:pPr>
      <w:rPr>
        <w:rFonts w:hint="default"/>
        <w:lang w:val="it-IT" w:eastAsia="it-IT" w:bidi="it-IT"/>
      </w:rPr>
    </w:lvl>
    <w:lvl w:ilvl="4" w:tplc="C3669720">
      <w:numFmt w:val="bullet"/>
      <w:lvlText w:val="•"/>
      <w:lvlJc w:val="left"/>
      <w:pPr>
        <w:ind w:left="4657" w:hanging="271"/>
      </w:pPr>
      <w:rPr>
        <w:rFonts w:hint="default"/>
        <w:lang w:val="it-IT" w:eastAsia="it-IT" w:bidi="it-IT"/>
      </w:rPr>
    </w:lvl>
    <w:lvl w:ilvl="5" w:tplc="35E266DC">
      <w:numFmt w:val="bullet"/>
      <w:lvlText w:val="•"/>
      <w:lvlJc w:val="left"/>
      <w:pPr>
        <w:ind w:left="5652" w:hanging="271"/>
      </w:pPr>
      <w:rPr>
        <w:rFonts w:hint="default"/>
        <w:lang w:val="it-IT" w:eastAsia="it-IT" w:bidi="it-IT"/>
      </w:rPr>
    </w:lvl>
    <w:lvl w:ilvl="6" w:tplc="7804C882">
      <w:numFmt w:val="bullet"/>
      <w:lvlText w:val="•"/>
      <w:lvlJc w:val="left"/>
      <w:pPr>
        <w:ind w:left="6646" w:hanging="271"/>
      </w:pPr>
      <w:rPr>
        <w:rFonts w:hint="default"/>
        <w:lang w:val="it-IT" w:eastAsia="it-IT" w:bidi="it-IT"/>
      </w:rPr>
    </w:lvl>
    <w:lvl w:ilvl="7" w:tplc="9D82054C">
      <w:numFmt w:val="bullet"/>
      <w:lvlText w:val="•"/>
      <w:lvlJc w:val="left"/>
      <w:pPr>
        <w:ind w:left="7640" w:hanging="271"/>
      </w:pPr>
      <w:rPr>
        <w:rFonts w:hint="default"/>
        <w:lang w:val="it-IT" w:eastAsia="it-IT" w:bidi="it-IT"/>
      </w:rPr>
    </w:lvl>
    <w:lvl w:ilvl="8" w:tplc="80FA6374">
      <w:numFmt w:val="bullet"/>
      <w:lvlText w:val="•"/>
      <w:lvlJc w:val="left"/>
      <w:pPr>
        <w:ind w:left="8635" w:hanging="271"/>
      </w:pPr>
      <w:rPr>
        <w:rFonts w:hint="default"/>
        <w:lang w:val="it-IT" w:eastAsia="it-IT" w:bidi="it-IT"/>
      </w:rPr>
    </w:lvl>
  </w:abstractNum>
  <w:abstractNum w:abstractNumId="12" w15:restartNumberingAfterBreak="0">
    <w:nsid w:val="1EBE20CD"/>
    <w:multiLevelType w:val="multilevel"/>
    <w:tmpl w:val="20DE3158"/>
    <w:lvl w:ilvl="0">
      <w:start w:val="1"/>
      <w:numFmt w:val="lowerLetter"/>
      <w:lvlText w:val="%1)"/>
      <w:lvlJc w:val="left"/>
      <w:pPr>
        <w:ind w:left="682" w:hanging="236"/>
      </w:pPr>
      <w:rPr>
        <w:rFonts w:ascii="Arial" w:eastAsia="Arial" w:hAnsi="Arial" w:cs="Arial"/>
        <w:b w:val="0"/>
        <w:i w:val="0"/>
        <w:sz w:val="20"/>
        <w:szCs w:val="20"/>
      </w:rPr>
    </w:lvl>
    <w:lvl w:ilvl="1">
      <w:numFmt w:val="bullet"/>
      <w:lvlText w:val="•"/>
      <w:lvlJc w:val="left"/>
      <w:pPr>
        <w:ind w:left="1674" w:hanging="236"/>
      </w:pPr>
    </w:lvl>
    <w:lvl w:ilvl="2">
      <w:numFmt w:val="bullet"/>
      <w:lvlText w:val="•"/>
      <w:lvlJc w:val="left"/>
      <w:pPr>
        <w:ind w:left="2668" w:hanging="236"/>
      </w:pPr>
    </w:lvl>
    <w:lvl w:ilvl="3">
      <w:numFmt w:val="bullet"/>
      <w:lvlText w:val="•"/>
      <w:lvlJc w:val="left"/>
      <w:pPr>
        <w:ind w:left="3663" w:hanging="236"/>
      </w:pPr>
    </w:lvl>
    <w:lvl w:ilvl="4">
      <w:numFmt w:val="bullet"/>
      <w:lvlText w:val="•"/>
      <w:lvlJc w:val="left"/>
      <w:pPr>
        <w:ind w:left="4657" w:hanging="236"/>
      </w:pPr>
    </w:lvl>
    <w:lvl w:ilvl="5">
      <w:numFmt w:val="bullet"/>
      <w:lvlText w:val="•"/>
      <w:lvlJc w:val="left"/>
      <w:pPr>
        <w:ind w:left="5652" w:hanging="236"/>
      </w:pPr>
    </w:lvl>
    <w:lvl w:ilvl="6">
      <w:numFmt w:val="bullet"/>
      <w:lvlText w:val="•"/>
      <w:lvlJc w:val="left"/>
      <w:pPr>
        <w:ind w:left="6646" w:hanging="236"/>
      </w:pPr>
    </w:lvl>
    <w:lvl w:ilvl="7">
      <w:numFmt w:val="bullet"/>
      <w:lvlText w:val="•"/>
      <w:lvlJc w:val="left"/>
      <w:pPr>
        <w:ind w:left="7640" w:hanging="236"/>
      </w:pPr>
    </w:lvl>
    <w:lvl w:ilvl="8">
      <w:numFmt w:val="bullet"/>
      <w:lvlText w:val="•"/>
      <w:lvlJc w:val="left"/>
      <w:pPr>
        <w:ind w:left="8635" w:hanging="236"/>
      </w:pPr>
    </w:lvl>
  </w:abstractNum>
  <w:abstractNum w:abstractNumId="13" w15:restartNumberingAfterBreak="0">
    <w:nsid w:val="23F23FCB"/>
    <w:multiLevelType w:val="multilevel"/>
    <w:tmpl w:val="0128CB8C"/>
    <w:lvl w:ilvl="0">
      <w:start w:val="1"/>
      <w:numFmt w:val="lowerLetter"/>
      <w:lvlText w:val="%1)"/>
      <w:lvlJc w:val="left"/>
      <w:pPr>
        <w:ind w:left="1440" w:hanging="360"/>
      </w:pPr>
      <w:rPr>
        <w:sz w:val="20"/>
        <w:szCs w:val="20"/>
      </w:rPr>
    </w:lvl>
    <w:lvl w:ilvl="1">
      <w:numFmt w:val="bullet"/>
      <w:lvlText w:val="•"/>
      <w:lvlJc w:val="left"/>
      <w:pPr>
        <w:ind w:left="1674" w:hanging="279"/>
      </w:pPr>
    </w:lvl>
    <w:lvl w:ilvl="2">
      <w:numFmt w:val="bullet"/>
      <w:lvlText w:val="•"/>
      <w:lvlJc w:val="left"/>
      <w:pPr>
        <w:ind w:left="2668" w:hanging="279"/>
      </w:pPr>
    </w:lvl>
    <w:lvl w:ilvl="3">
      <w:numFmt w:val="bullet"/>
      <w:lvlText w:val="•"/>
      <w:lvlJc w:val="left"/>
      <w:pPr>
        <w:ind w:left="3663" w:hanging="278"/>
      </w:pPr>
    </w:lvl>
    <w:lvl w:ilvl="4">
      <w:numFmt w:val="bullet"/>
      <w:lvlText w:val="•"/>
      <w:lvlJc w:val="left"/>
      <w:pPr>
        <w:ind w:left="4657" w:hanging="279"/>
      </w:pPr>
    </w:lvl>
    <w:lvl w:ilvl="5">
      <w:numFmt w:val="bullet"/>
      <w:lvlText w:val="•"/>
      <w:lvlJc w:val="left"/>
      <w:pPr>
        <w:ind w:left="5652" w:hanging="278"/>
      </w:pPr>
    </w:lvl>
    <w:lvl w:ilvl="6">
      <w:numFmt w:val="bullet"/>
      <w:lvlText w:val="•"/>
      <w:lvlJc w:val="left"/>
      <w:pPr>
        <w:ind w:left="6646" w:hanging="279"/>
      </w:pPr>
    </w:lvl>
    <w:lvl w:ilvl="7">
      <w:numFmt w:val="bullet"/>
      <w:lvlText w:val="•"/>
      <w:lvlJc w:val="left"/>
      <w:pPr>
        <w:ind w:left="7640" w:hanging="279"/>
      </w:pPr>
    </w:lvl>
    <w:lvl w:ilvl="8">
      <w:numFmt w:val="bullet"/>
      <w:lvlText w:val="•"/>
      <w:lvlJc w:val="left"/>
      <w:pPr>
        <w:ind w:left="8635" w:hanging="279"/>
      </w:pPr>
    </w:lvl>
  </w:abstractNum>
  <w:abstractNum w:abstractNumId="14" w15:restartNumberingAfterBreak="0">
    <w:nsid w:val="26C57BDC"/>
    <w:multiLevelType w:val="multilevel"/>
    <w:tmpl w:val="D8503862"/>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5" w15:restartNumberingAfterBreak="0">
    <w:nsid w:val="27412A97"/>
    <w:multiLevelType w:val="multilevel"/>
    <w:tmpl w:val="3E048210"/>
    <w:lvl w:ilvl="0">
      <w:start w:val="1"/>
      <w:numFmt w:val="decimal"/>
      <w:lvlText w:val="%1."/>
      <w:lvlJc w:val="left"/>
      <w:pPr>
        <w:ind w:left="682" w:hanging="286"/>
      </w:pPr>
      <w:rPr>
        <w:rFonts w:ascii="Arial" w:eastAsia="Arial" w:hAnsi="Arial" w:cs="Arial"/>
        <w:b w:val="0"/>
        <w:i w:val="0"/>
        <w:sz w:val="20"/>
        <w:szCs w:val="20"/>
      </w:rPr>
    </w:lvl>
    <w:lvl w:ilvl="1">
      <w:numFmt w:val="bullet"/>
      <w:lvlText w:val="•"/>
      <w:lvlJc w:val="left"/>
      <w:pPr>
        <w:ind w:left="1674" w:hanging="286"/>
      </w:pPr>
    </w:lvl>
    <w:lvl w:ilvl="2">
      <w:numFmt w:val="bullet"/>
      <w:lvlText w:val="•"/>
      <w:lvlJc w:val="left"/>
      <w:pPr>
        <w:ind w:left="2668" w:hanging="286"/>
      </w:pPr>
    </w:lvl>
    <w:lvl w:ilvl="3">
      <w:numFmt w:val="bullet"/>
      <w:lvlText w:val="•"/>
      <w:lvlJc w:val="left"/>
      <w:pPr>
        <w:ind w:left="3663" w:hanging="286"/>
      </w:pPr>
    </w:lvl>
    <w:lvl w:ilvl="4">
      <w:numFmt w:val="bullet"/>
      <w:lvlText w:val="•"/>
      <w:lvlJc w:val="left"/>
      <w:pPr>
        <w:ind w:left="4657" w:hanging="286"/>
      </w:pPr>
    </w:lvl>
    <w:lvl w:ilvl="5">
      <w:numFmt w:val="bullet"/>
      <w:lvlText w:val="•"/>
      <w:lvlJc w:val="left"/>
      <w:pPr>
        <w:ind w:left="5652" w:hanging="286"/>
      </w:pPr>
    </w:lvl>
    <w:lvl w:ilvl="6">
      <w:numFmt w:val="bullet"/>
      <w:lvlText w:val="•"/>
      <w:lvlJc w:val="left"/>
      <w:pPr>
        <w:ind w:left="6646" w:hanging="286"/>
      </w:pPr>
    </w:lvl>
    <w:lvl w:ilvl="7">
      <w:numFmt w:val="bullet"/>
      <w:lvlText w:val="•"/>
      <w:lvlJc w:val="left"/>
      <w:pPr>
        <w:ind w:left="7640" w:hanging="286"/>
      </w:pPr>
    </w:lvl>
    <w:lvl w:ilvl="8">
      <w:numFmt w:val="bullet"/>
      <w:lvlText w:val="•"/>
      <w:lvlJc w:val="left"/>
      <w:pPr>
        <w:ind w:left="8635" w:hanging="286"/>
      </w:pPr>
    </w:lvl>
  </w:abstractNum>
  <w:abstractNum w:abstractNumId="16" w15:restartNumberingAfterBreak="0">
    <w:nsid w:val="28712B2B"/>
    <w:multiLevelType w:val="multilevel"/>
    <w:tmpl w:val="8ABE3A32"/>
    <w:lvl w:ilvl="0">
      <w:start w:val="1"/>
      <w:numFmt w:val="decimal"/>
      <w:lvlText w:val="%1."/>
      <w:lvlJc w:val="left"/>
      <w:pPr>
        <w:ind w:left="682" w:hanging="247"/>
      </w:pPr>
      <w:rPr>
        <w:rFonts w:ascii="Arial" w:eastAsia="Arial" w:hAnsi="Arial" w:cs="Arial"/>
        <w:b w:val="0"/>
        <w:i w:val="0"/>
        <w:sz w:val="20"/>
        <w:szCs w:val="20"/>
      </w:rPr>
    </w:lvl>
    <w:lvl w:ilvl="1">
      <w:numFmt w:val="bullet"/>
      <w:lvlText w:val="•"/>
      <w:lvlJc w:val="left"/>
      <w:pPr>
        <w:ind w:left="1674" w:hanging="248"/>
      </w:pPr>
    </w:lvl>
    <w:lvl w:ilvl="2">
      <w:numFmt w:val="bullet"/>
      <w:lvlText w:val="•"/>
      <w:lvlJc w:val="left"/>
      <w:pPr>
        <w:ind w:left="2668" w:hanging="248"/>
      </w:pPr>
    </w:lvl>
    <w:lvl w:ilvl="3">
      <w:numFmt w:val="bullet"/>
      <w:lvlText w:val="•"/>
      <w:lvlJc w:val="left"/>
      <w:pPr>
        <w:ind w:left="3663" w:hanging="248"/>
      </w:pPr>
    </w:lvl>
    <w:lvl w:ilvl="4">
      <w:numFmt w:val="bullet"/>
      <w:lvlText w:val="•"/>
      <w:lvlJc w:val="left"/>
      <w:pPr>
        <w:ind w:left="4657" w:hanging="248"/>
      </w:pPr>
    </w:lvl>
    <w:lvl w:ilvl="5">
      <w:numFmt w:val="bullet"/>
      <w:lvlText w:val="•"/>
      <w:lvlJc w:val="left"/>
      <w:pPr>
        <w:ind w:left="5652" w:hanging="247"/>
      </w:pPr>
    </w:lvl>
    <w:lvl w:ilvl="6">
      <w:numFmt w:val="bullet"/>
      <w:lvlText w:val="•"/>
      <w:lvlJc w:val="left"/>
      <w:pPr>
        <w:ind w:left="6646" w:hanging="247"/>
      </w:pPr>
    </w:lvl>
    <w:lvl w:ilvl="7">
      <w:numFmt w:val="bullet"/>
      <w:lvlText w:val="•"/>
      <w:lvlJc w:val="left"/>
      <w:pPr>
        <w:ind w:left="7640" w:hanging="248"/>
      </w:pPr>
    </w:lvl>
    <w:lvl w:ilvl="8">
      <w:numFmt w:val="bullet"/>
      <w:lvlText w:val="•"/>
      <w:lvlJc w:val="left"/>
      <w:pPr>
        <w:ind w:left="8635" w:hanging="248"/>
      </w:pPr>
    </w:lvl>
  </w:abstractNum>
  <w:abstractNum w:abstractNumId="17" w15:restartNumberingAfterBreak="0">
    <w:nsid w:val="29375080"/>
    <w:multiLevelType w:val="multilevel"/>
    <w:tmpl w:val="023E5722"/>
    <w:lvl w:ilvl="0">
      <w:start w:val="1"/>
      <w:numFmt w:val="decimal"/>
      <w:lvlText w:val="%1."/>
      <w:lvlJc w:val="left"/>
      <w:pPr>
        <w:ind w:left="682" w:hanging="268"/>
      </w:pPr>
      <w:rPr>
        <w:rFonts w:ascii="Arial" w:eastAsia="Arial" w:hAnsi="Arial" w:cs="Arial"/>
        <w:b w:val="0"/>
        <w:i w:val="0"/>
        <w:sz w:val="20"/>
        <w:szCs w:val="20"/>
      </w:rPr>
    </w:lvl>
    <w:lvl w:ilvl="1">
      <w:numFmt w:val="bullet"/>
      <w:lvlText w:val="•"/>
      <w:lvlJc w:val="left"/>
      <w:pPr>
        <w:ind w:left="1674" w:hanging="269"/>
      </w:pPr>
    </w:lvl>
    <w:lvl w:ilvl="2">
      <w:numFmt w:val="bullet"/>
      <w:lvlText w:val="•"/>
      <w:lvlJc w:val="left"/>
      <w:pPr>
        <w:ind w:left="2668" w:hanging="269"/>
      </w:pPr>
    </w:lvl>
    <w:lvl w:ilvl="3">
      <w:numFmt w:val="bullet"/>
      <w:lvlText w:val="•"/>
      <w:lvlJc w:val="left"/>
      <w:pPr>
        <w:ind w:left="3663" w:hanging="268"/>
      </w:pPr>
    </w:lvl>
    <w:lvl w:ilvl="4">
      <w:numFmt w:val="bullet"/>
      <w:lvlText w:val="•"/>
      <w:lvlJc w:val="left"/>
      <w:pPr>
        <w:ind w:left="4657" w:hanging="269"/>
      </w:pPr>
    </w:lvl>
    <w:lvl w:ilvl="5">
      <w:numFmt w:val="bullet"/>
      <w:lvlText w:val="•"/>
      <w:lvlJc w:val="left"/>
      <w:pPr>
        <w:ind w:left="5652" w:hanging="268"/>
      </w:pPr>
    </w:lvl>
    <w:lvl w:ilvl="6">
      <w:numFmt w:val="bullet"/>
      <w:lvlText w:val="•"/>
      <w:lvlJc w:val="left"/>
      <w:pPr>
        <w:ind w:left="6646" w:hanging="269"/>
      </w:pPr>
    </w:lvl>
    <w:lvl w:ilvl="7">
      <w:numFmt w:val="bullet"/>
      <w:lvlText w:val="•"/>
      <w:lvlJc w:val="left"/>
      <w:pPr>
        <w:ind w:left="7640" w:hanging="269"/>
      </w:pPr>
    </w:lvl>
    <w:lvl w:ilvl="8">
      <w:numFmt w:val="bullet"/>
      <w:lvlText w:val="•"/>
      <w:lvlJc w:val="left"/>
      <w:pPr>
        <w:ind w:left="8635" w:hanging="269"/>
      </w:pPr>
    </w:lvl>
  </w:abstractNum>
  <w:abstractNum w:abstractNumId="18" w15:restartNumberingAfterBreak="0">
    <w:nsid w:val="2A5671E8"/>
    <w:multiLevelType w:val="multilevel"/>
    <w:tmpl w:val="4D6EC76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9" w15:restartNumberingAfterBreak="0">
    <w:nsid w:val="2BB747CA"/>
    <w:multiLevelType w:val="multilevel"/>
    <w:tmpl w:val="9C644222"/>
    <w:lvl w:ilvl="0">
      <w:start w:val="1"/>
      <w:numFmt w:val="decimal"/>
      <w:lvlText w:val="%1."/>
      <w:lvlJc w:val="left"/>
      <w:pPr>
        <w:ind w:left="682" w:hanging="258"/>
      </w:pPr>
      <w:rPr>
        <w:rFonts w:ascii="Arial" w:eastAsia="Arial" w:hAnsi="Arial" w:cs="Arial"/>
        <w:b w:val="0"/>
        <w:i w:val="0"/>
        <w:sz w:val="20"/>
        <w:szCs w:val="20"/>
      </w:rPr>
    </w:lvl>
    <w:lvl w:ilvl="1">
      <w:numFmt w:val="bullet"/>
      <w:lvlText w:val="•"/>
      <w:lvlJc w:val="left"/>
      <w:pPr>
        <w:ind w:left="1674" w:hanging="259"/>
      </w:pPr>
    </w:lvl>
    <w:lvl w:ilvl="2">
      <w:numFmt w:val="bullet"/>
      <w:lvlText w:val="•"/>
      <w:lvlJc w:val="left"/>
      <w:pPr>
        <w:ind w:left="2668" w:hanging="259"/>
      </w:pPr>
    </w:lvl>
    <w:lvl w:ilvl="3">
      <w:numFmt w:val="bullet"/>
      <w:lvlText w:val="•"/>
      <w:lvlJc w:val="left"/>
      <w:pPr>
        <w:ind w:left="3663" w:hanging="258"/>
      </w:pPr>
    </w:lvl>
    <w:lvl w:ilvl="4">
      <w:numFmt w:val="bullet"/>
      <w:lvlText w:val="•"/>
      <w:lvlJc w:val="left"/>
      <w:pPr>
        <w:ind w:left="4657" w:hanging="259"/>
      </w:pPr>
    </w:lvl>
    <w:lvl w:ilvl="5">
      <w:numFmt w:val="bullet"/>
      <w:lvlText w:val="•"/>
      <w:lvlJc w:val="left"/>
      <w:pPr>
        <w:ind w:left="5652" w:hanging="258"/>
      </w:pPr>
    </w:lvl>
    <w:lvl w:ilvl="6">
      <w:numFmt w:val="bullet"/>
      <w:lvlText w:val="•"/>
      <w:lvlJc w:val="left"/>
      <w:pPr>
        <w:ind w:left="6646" w:hanging="259"/>
      </w:pPr>
    </w:lvl>
    <w:lvl w:ilvl="7">
      <w:numFmt w:val="bullet"/>
      <w:lvlText w:val="•"/>
      <w:lvlJc w:val="left"/>
      <w:pPr>
        <w:ind w:left="7640" w:hanging="259"/>
      </w:pPr>
    </w:lvl>
    <w:lvl w:ilvl="8">
      <w:numFmt w:val="bullet"/>
      <w:lvlText w:val="•"/>
      <w:lvlJc w:val="left"/>
      <w:pPr>
        <w:ind w:left="8635" w:hanging="259"/>
      </w:pPr>
    </w:lvl>
  </w:abstractNum>
  <w:abstractNum w:abstractNumId="20" w15:restartNumberingAfterBreak="0">
    <w:nsid w:val="2C893B14"/>
    <w:multiLevelType w:val="multilevel"/>
    <w:tmpl w:val="3ACC1288"/>
    <w:lvl w:ilvl="0">
      <w:start w:val="1"/>
      <w:numFmt w:val="lowerLetter"/>
      <w:lvlText w:val="%1)"/>
      <w:lvlJc w:val="left"/>
      <w:pPr>
        <w:ind w:left="1287" w:hanging="360"/>
      </w:pPr>
    </w:lvl>
    <w:lvl w:ilvl="1">
      <w:start w:val="1"/>
      <w:numFmt w:val="lowerLetter"/>
      <w:lvlText w:val="%2)"/>
      <w:lvlJc w:val="left"/>
      <w:pPr>
        <w:ind w:left="144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1" w15:restartNumberingAfterBreak="0">
    <w:nsid w:val="31DC1101"/>
    <w:multiLevelType w:val="multilevel"/>
    <w:tmpl w:val="F23805F8"/>
    <w:lvl w:ilvl="0">
      <w:start w:val="1"/>
      <w:numFmt w:val="decimal"/>
      <w:lvlText w:val="%1."/>
      <w:lvlJc w:val="left"/>
      <w:pPr>
        <w:ind w:left="720" w:hanging="360"/>
      </w:pPr>
    </w:lvl>
    <w:lvl w:ilvl="1">
      <w:start w:val="1"/>
      <w:numFmt w:val="lowerLetter"/>
      <w:lvlText w:val="%2)"/>
      <w:lvlJc w:val="left"/>
      <w:pPr>
        <w:ind w:left="1960" w:hanging="88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3A04691"/>
    <w:multiLevelType w:val="multilevel"/>
    <w:tmpl w:val="D1C403F2"/>
    <w:lvl w:ilvl="0">
      <w:start w:val="1"/>
      <w:numFmt w:val="lowerLetter"/>
      <w:lvlText w:val="%1)"/>
      <w:lvlJc w:val="left"/>
      <w:pPr>
        <w:ind w:left="682" w:hanging="281"/>
      </w:pPr>
      <w:rPr>
        <w:rFonts w:ascii="Arial" w:eastAsia="Arial" w:hAnsi="Arial" w:cs="Arial"/>
        <w:b w:val="0"/>
        <w:i w:val="0"/>
        <w:sz w:val="20"/>
        <w:szCs w:val="20"/>
      </w:rPr>
    </w:lvl>
    <w:lvl w:ilvl="1">
      <w:numFmt w:val="bullet"/>
      <w:lvlText w:val="•"/>
      <w:lvlJc w:val="left"/>
      <w:pPr>
        <w:ind w:left="1674" w:hanging="281"/>
      </w:pPr>
    </w:lvl>
    <w:lvl w:ilvl="2">
      <w:numFmt w:val="bullet"/>
      <w:lvlText w:val="•"/>
      <w:lvlJc w:val="left"/>
      <w:pPr>
        <w:ind w:left="2668" w:hanging="281"/>
      </w:pPr>
    </w:lvl>
    <w:lvl w:ilvl="3">
      <w:numFmt w:val="bullet"/>
      <w:lvlText w:val="•"/>
      <w:lvlJc w:val="left"/>
      <w:pPr>
        <w:ind w:left="3663" w:hanging="281"/>
      </w:pPr>
    </w:lvl>
    <w:lvl w:ilvl="4">
      <w:numFmt w:val="bullet"/>
      <w:lvlText w:val="•"/>
      <w:lvlJc w:val="left"/>
      <w:pPr>
        <w:ind w:left="4657" w:hanging="281"/>
      </w:pPr>
    </w:lvl>
    <w:lvl w:ilvl="5">
      <w:numFmt w:val="bullet"/>
      <w:lvlText w:val="•"/>
      <w:lvlJc w:val="left"/>
      <w:pPr>
        <w:ind w:left="5652" w:hanging="281"/>
      </w:pPr>
    </w:lvl>
    <w:lvl w:ilvl="6">
      <w:numFmt w:val="bullet"/>
      <w:lvlText w:val="•"/>
      <w:lvlJc w:val="left"/>
      <w:pPr>
        <w:ind w:left="6646" w:hanging="281"/>
      </w:pPr>
    </w:lvl>
    <w:lvl w:ilvl="7">
      <w:numFmt w:val="bullet"/>
      <w:lvlText w:val="•"/>
      <w:lvlJc w:val="left"/>
      <w:pPr>
        <w:ind w:left="7640" w:hanging="281"/>
      </w:pPr>
    </w:lvl>
    <w:lvl w:ilvl="8">
      <w:numFmt w:val="bullet"/>
      <w:lvlText w:val="•"/>
      <w:lvlJc w:val="left"/>
      <w:pPr>
        <w:ind w:left="8635" w:hanging="281"/>
      </w:pPr>
    </w:lvl>
  </w:abstractNum>
  <w:abstractNum w:abstractNumId="23" w15:restartNumberingAfterBreak="0">
    <w:nsid w:val="36547129"/>
    <w:multiLevelType w:val="hybridMultilevel"/>
    <w:tmpl w:val="13FAC838"/>
    <w:lvl w:ilvl="0" w:tplc="04100001">
      <w:start w:val="1"/>
      <w:numFmt w:val="bullet"/>
      <w:lvlText w:val=""/>
      <w:lvlJc w:val="left"/>
      <w:pPr>
        <w:ind w:left="773" w:hanging="360"/>
      </w:pPr>
      <w:rPr>
        <w:rFonts w:ascii="Symbol" w:hAnsi="Symbol" w:hint="default"/>
      </w:rPr>
    </w:lvl>
    <w:lvl w:ilvl="1" w:tplc="04100003" w:tentative="1">
      <w:start w:val="1"/>
      <w:numFmt w:val="bullet"/>
      <w:lvlText w:val="o"/>
      <w:lvlJc w:val="left"/>
      <w:pPr>
        <w:ind w:left="1493" w:hanging="360"/>
      </w:pPr>
      <w:rPr>
        <w:rFonts w:ascii="Courier New" w:hAnsi="Courier New" w:cs="Courier New" w:hint="default"/>
      </w:rPr>
    </w:lvl>
    <w:lvl w:ilvl="2" w:tplc="04100005" w:tentative="1">
      <w:start w:val="1"/>
      <w:numFmt w:val="bullet"/>
      <w:lvlText w:val=""/>
      <w:lvlJc w:val="left"/>
      <w:pPr>
        <w:ind w:left="2213" w:hanging="360"/>
      </w:pPr>
      <w:rPr>
        <w:rFonts w:ascii="Wingdings" w:hAnsi="Wingdings" w:hint="default"/>
      </w:rPr>
    </w:lvl>
    <w:lvl w:ilvl="3" w:tplc="04100001" w:tentative="1">
      <w:start w:val="1"/>
      <w:numFmt w:val="bullet"/>
      <w:lvlText w:val=""/>
      <w:lvlJc w:val="left"/>
      <w:pPr>
        <w:ind w:left="2933" w:hanging="360"/>
      </w:pPr>
      <w:rPr>
        <w:rFonts w:ascii="Symbol" w:hAnsi="Symbol" w:hint="default"/>
      </w:rPr>
    </w:lvl>
    <w:lvl w:ilvl="4" w:tplc="04100003" w:tentative="1">
      <w:start w:val="1"/>
      <w:numFmt w:val="bullet"/>
      <w:lvlText w:val="o"/>
      <w:lvlJc w:val="left"/>
      <w:pPr>
        <w:ind w:left="3653" w:hanging="360"/>
      </w:pPr>
      <w:rPr>
        <w:rFonts w:ascii="Courier New" w:hAnsi="Courier New" w:cs="Courier New" w:hint="default"/>
      </w:rPr>
    </w:lvl>
    <w:lvl w:ilvl="5" w:tplc="04100005" w:tentative="1">
      <w:start w:val="1"/>
      <w:numFmt w:val="bullet"/>
      <w:lvlText w:val=""/>
      <w:lvlJc w:val="left"/>
      <w:pPr>
        <w:ind w:left="4373" w:hanging="360"/>
      </w:pPr>
      <w:rPr>
        <w:rFonts w:ascii="Wingdings" w:hAnsi="Wingdings" w:hint="default"/>
      </w:rPr>
    </w:lvl>
    <w:lvl w:ilvl="6" w:tplc="04100001" w:tentative="1">
      <w:start w:val="1"/>
      <w:numFmt w:val="bullet"/>
      <w:lvlText w:val=""/>
      <w:lvlJc w:val="left"/>
      <w:pPr>
        <w:ind w:left="5093" w:hanging="360"/>
      </w:pPr>
      <w:rPr>
        <w:rFonts w:ascii="Symbol" w:hAnsi="Symbol" w:hint="default"/>
      </w:rPr>
    </w:lvl>
    <w:lvl w:ilvl="7" w:tplc="04100003" w:tentative="1">
      <w:start w:val="1"/>
      <w:numFmt w:val="bullet"/>
      <w:lvlText w:val="o"/>
      <w:lvlJc w:val="left"/>
      <w:pPr>
        <w:ind w:left="5813" w:hanging="360"/>
      </w:pPr>
      <w:rPr>
        <w:rFonts w:ascii="Courier New" w:hAnsi="Courier New" w:cs="Courier New" w:hint="default"/>
      </w:rPr>
    </w:lvl>
    <w:lvl w:ilvl="8" w:tplc="04100005" w:tentative="1">
      <w:start w:val="1"/>
      <w:numFmt w:val="bullet"/>
      <w:lvlText w:val=""/>
      <w:lvlJc w:val="left"/>
      <w:pPr>
        <w:ind w:left="6533" w:hanging="360"/>
      </w:pPr>
      <w:rPr>
        <w:rFonts w:ascii="Wingdings" w:hAnsi="Wingdings" w:hint="default"/>
      </w:rPr>
    </w:lvl>
  </w:abstractNum>
  <w:abstractNum w:abstractNumId="24" w15:restartNumberingAfterBreak="0">
    <w:nsid w:val="386069E7"/>
    <w:multiLevelType w:val="multilevel"/>
    <w:tmpl w:val="1AA0B4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15:restartNumberingAfterBreak="0">
    <w:nsid w:val="38EC7060"/>
    <w:multiLevelType w:val="multilevel"/>
    <w:tmpl w:val="BAD4E1AA"/>
    <w:lvl w:ilvl="0">
      <w:start w:val="1"/>
      <w:numFmt w:val="lowerLetter"/>
      <w:lvlText w:val="%1)"/>
      <w:lvlJc w:val="left"/>
      <w:pPr>
        <w:ind w:left="1287" w:hanging="360"/>
      </w:pPr>
    </w:lvl>
    <w:lvl w:ilvl="1">
      <w:start w:val="1"/>
      <w:numFmt w:val="lowerLetter"/>
      <w:lvlText w:val="%2)"/>
      <w:lvlJc w:val="left"/>
      <w:pPr>
        <w:ind w:left="144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6" w15:restartNumberingAfterBreak="0">
    <w:nsid w:val="39DD04A3"/>
    <w:multiLevelType w:val="multilevel"/>
    <w:tmpl w:val="243C71E4"/>
    <w:lvl w:ilvl="0">
      <w:start w:val="1"/>
      <w:numFmt w:val="lowerLetter"/>
      <w:lvlText w:val="%1)"/>
      <w:lvlJc w:val="left"/>
      <w:pPr>
        <w:ind w:left="720" w:hanging="360"/>
      </w:pPr>
      <w:rPr>
        <w:rFonts w:ascii="Arial" w:eastAsia="Arial" w:hAnsi="Arial" w:cs="Arial"/>
        <w:b w:val="0"/>
        <w:i w:val="0"/>
        <w:sz w:val="20"/>
        <w:szCs w:val="20"/>
      </w:rPr>
    </w:lvl>
    <w:lvl w:ilvl="1">
      <w:start w:val="1"/>
      <w:numFmt w:val="lowerLetter"/>
      <w:lvlText w:val="%2."/>
      <w:lvlJc w:val="left"/>
      <w:pPr>
        <w:ind w:left="1440" w:hanging="360"/>
      </w:pPr>
    </w:lvl>
    <w:lvl w:ilvl="2">
      <w:start w:val="1"/>
      <w:numFmt w:val="decimal"/>
      <w:lvlText w:val="%3."/>
      <w:lvlJc w:val="left"/>
      <w:pPr>
        <w:ind w:left="2700" w:hanging="72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7" w15:restartNumberingAfterBreak="0">
    <w:nsid w:val="3E383E17"/>
    <w:multiLevelType w:val="multilevel"/>
    <w:tmpl w:val="89E46BF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3E770DEA"/>
    <w:multiLevelType w:val="multilevel"/>
    <w:tmpl w:val="EBF00586"/>
    <w:lvl w:ilvl="0">
      <w:start w:val="1"/>
      <w:numFmt w:val="lowerLetter"/>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9" w15:restartNumberingAfterBreak="0">
    <w:nsid w:val="41EE004E"/>
    <w:multiLevelType w:val="multilevel"/>
    <w:tmpl w:val="A254E4E0"/>
    <w:lvl w:ilvl="0">
      <w:start w:val="1"/>
      <w:numFmt w:val="lowerLetter"/>
      <w:lvlText w:val="%1."/>
      <w:lvlJc w:val="left"/>
      <w:pPr>
        <w:ind w:left="773" w:hanging="360"/>
      </w:pPr>
      <w:rPr>
        <w:b w:val="0"/>
      </w:rPr>
    </w:lvl>
    <w:lvl w:ilvl="1">
      <w:start w:val="1"/>
      <w:numFmt w:val="lowerLetter"/>
      <w:lvlText w:val="%2."/>
      <w:lvlJc w:val="left"/>
      <w:pPr>
        <w:ind w:left="1493" w:hanging="360"/>
      </w:pPr>
    </w:lvl>
    <w:lvl w:ilvl="2">
      <w:start w:val="1"/>
      <w:numFmt w:val="lowerRoman"/>
      <w:lvlText w:val="%3."/>
      <w:lvlJc w:val="right"/>
      <w:pPr>
        <w:ind w:left="2213" w:hanging="180"/>
      </w:pPr>
    </w:lvl>
    <w:lvl w:ilvl="3">
      <w:start w:val="1"/>
      <w:numFmt w:val="decimal"/>
      <w:lvlText w:val="%4."/>
      <w:lvlJc w:val="left"/>
      <w:pPr>
        <w:ind w:left="2933" w:hanging="360"/>
      </w:pPr>
    </w:lvl>
    <w:lvl w:ilvl="4">
      <w:start w:val="1"/>
      <w:numFmt w:val="lowerLetter"/>
      <w:lvlText w:val="%5."/>
      <w:lvlJc w:val="left"/>
      <w:pPr>
        <w:ind w:left="3653" w:hanging="360"/>
      </w:pPr>
    </w:lvl>
    <w:lvl w:ilvl="5">
      <w:start w:val="1"/>
      <w:numFmt w:val="lowerRoman"/>
      <w:lvlText w:val="%6."/>
      <w:lvlJc w:val="right"/>
      <w:pPr>
        <w:ind w:left="4373" w:hanging="180"/>
      </w:pPr>
    </w:lvl>
    <w:lvl w:ilvl="6">
      <w:start w:val="1"/>
      <w:numFmt w:val="decimal"/>
      <w:lvlText w:val="%7."/>
      <w:lvlJc w:val="left"/>
      <w:pPr>
        <w:ind w:left="5093" w:hanging="360"/>
      </w:pPr>
    </w:lvl>
    <w:lvl w:ilvl="7">
      <w:start w:val="1"/>
      <w:numFmt w:val="lowerLetter"/>
      <w:lvlText w:val="%8."/>
      <w:lvlJc w:val="left"/>
      <w:pPr>
        <w:ind w:left="5813" w:hanging="360"/>
      </w:pPr>
    </w:lvl>
    <w:lvl w:ilvl="8">
      <w:start w:val="1"/>
      <w:numFmt w:val="lowerRoman"/>
      <w:lvlText w:val="%9."/>
      <w:lvlJc w:val="right"/>
      <w:pPr>
        <w:ind w:left="6533" w:hanging="180"/>
      </w:pPr>
    </w:lvl>
  </w:abstractNum>
  <w:abstractNum w:abstractNumId="30" w15:restartNumberingAfterBreak="0">
    <w:nsid w:val="421F5134"/>
    <w:multiLevelType w:val="multilevel"/>
    <w:tmpl w:val="E9E23F7E"/>
    <w:lvl w:ilvl="0">
      <w:start w:val="1"/>
      <w:numFmt w:val="lowerLetter"/>
      <w:lvlText w:val="%1)"/>
      <w:lvlJc w:val="left"/>
      <w:pPr>
        <w:ind w:left="1440" w:hanging="360"/>
      </w:pPr>
    </w:lvl>
    <w:lvl w:ilvl="1">
      <w:start w:val="1"/>
      <w:numFmt w:val="lowerLetter"/>
      <w:lvlText w:val="%2)"/>
      <w:lvlJc w:val="left"/>
      <w:pPr>
        <w:ind w:left="144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31" w15:restartNumberingAfterBreak="0">
    <w:nsid w:val="438633B2"/>
    <w:multiLevelType w:val="multilevel"/>
    <w:tmpl w:val="FD7885BC"/>
    <w:lvl w:ilvl="0">
      <w:start w:val="1"/>
      <w:numFmt w:val="lowerLetter"/>
      <w:lvlText w:val="%1)"/>
      <w:lvlJc w:val="left"/>
      <w:pPr>
        <w:ind w:left="720" w:hanging="360"/>
      </w:pPr>
      <w:rPr>
        <w:rFonts w:ascii="Arial" w:eastAsia="Arial" w:hAnsi="Arial" w:cs="Arial"/>
        <w:sz w:val="22"/>
        <w:szCs w:val="22"/>
      </w:rPr>
    </w:lvl>
    <w:lvl w:ilvl="1">
      <w:start w:val="1"/>
      <w:numFmt w:val="bullet"/>
      <w:lvlText w:val="●"/>
      <w:lvlJc w:val="left"/>
      <w:pPr>
        <w:ind w:left="1287"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439F7370"/>
    <w:multiLevelType w:val="hybridMultilevel"/>
    <w:tmpl w:val="A4606D3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45EB093A"/>
    <w:multiLevelType w:val="multilevel"/>
    <w:tmpl w:val="571C4F4A"/>
    <w:lvl w:ilvl="0">
      <w:start w:val="1"/>
      <w:numFmt w:val="decimal"/>
      <w:lvlText w:val="%1."/>
      <w:lvlJc w:val="left"/>
      <w:pPr>
        <w:ind w:left="682" w:hanging="297"/>
      </w:pPr>
      <w:rPr>
        <w:rFonts w:ascii="Arial" w:eastAsia="Arial" w:hAnsi="Arial" w:cs="Arial"/>
        <w:b w:val="0"/>
        <w:i w:val="0"/>
        <w:sz w:val="20"/>
        <w:szCs w:val="20"/>
      </w:rPr>
    </w:lvl>
    <w:lvl w:ilvl="1">
      <w:numFmt w:val="bullet"/>
      <w:lvlText w:val="•"/>
      <w:lvlJc w:val="left"/>
      <w:pPr>
        <w:ind w:left="1674" w:hanging="298"/>
      </w:pPr>
    </w:lvl>
    <w:lvl w:ilvl="2">
      <w:numFmt w:val="bullet"/>
      <w:lvlText w:val="•"/>
      <w:lvlJc w:val="left"/>
      <w:pPr>
        <w:ind w:left="2668" w:hanging="298"/>
      </w:pPr>
    </w:lvl>
    <w:lvl w:ilvl="3">
      <w:numFmt w:val="bullet"/>
      <w:lvlText w:val="•"/>
      <w:lvlJc w:val="left"/>
      <w:pPr>
        <w:ind w:left="3663" w:hanging="298"/>
      </w:pPr>
    </w:lvl>
    <w:lvl w:ilvl="4">
      <w:numFmt w:val="bullet"/>
      <w:lvlText w:val="•"/>
      <w:lvlJc w:val="left"/>
      <w:pPr>
        <w:ind w:left="4657" w:hanging="298"/>
      </w:pPr>
    </w:lvl>
    <w:lvl w:ilvl="5">
      <w:numFmt w:val="bullet"/>
      <w:lvlText w:val="•"/>
      <w:lvlJc w:val="left"/>
      <w:pPr>
        <w:ind w:left="5652" w:hanging="297"/>
      </w:pPr>
    </w:lvl>
    <w:lvl w:ilvl="6">
      <w:numFmt w:val="bullet"/>
      <w:lvlText w:val="•"/>
      <w:lvlJc w:val="left"/>
      <w:pPr>
        <w:ind w:left="6646" w:hanging="297"/>
      </w:pPr>
    </w:lvl>
    <w:lvl w:ilvl="7">
      <w:numFmt w:val="bullet"/>
      <w:lvlText w:val="•"/>
      <w:lvlJc w:val="left"/>
      <w:pPr>
        <w:ind w:left="7640" w:hanging="298"/>
      </w:pPr>
    </w:lvl>
    <w:lvl w:ilvl="8">
      <w:numFmt w:val="bullet"/>
      <w:lvlText w:val="•"/>
      <w:lvlJc w:val="left"/>
      <w:pPr>
        <w:ind w:left="8635" w:hanging="298"/>
      </w:pPr>
    </w:lvl>
  </w:abstractNum>
  <w:abstractNum w:abstractNumId="34" w15:restartNumberingAfterBreak="0">
    <w:nsid w:val="46DE79BC"/>
    <w:multiLevelType w:val="multilevel"/>
    <w:tmpl w:val="0DE0890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15:restartNumberingAfterBreak="0">
    <w:nsid w:val="472C2092"/>
    <w:multiLevelType w:val="multilevel"/>
    <w:tmpl w:val="53AAF152"/>
    <w:lvl w:ilvl="0">
      <w:start w:val="1"/>
      <w:numFmt w:val="lowerRoman"/>
      <w:lvlText w:val="(%1)"/>
      <w:lvlJc w:val="left"/>
      <w:pPr>
        <w:ind w:left="1353" w:hanging="359"/>
      </w:pPr>
      <w:rPr>
        <w:rFonts w:ascii="Calibri" w:eastAsia="Calibri" w:hAnsi="Calibri" w:cs="Calibri"/>
        <w:b w:val="0"/>
        <w:i w:val="0"/>
        <w:sz w:val="22"/>
        <w:szCs w:val="22"/>
      </w:rPr>
    </w:lvl>
    <w:lvl w:ilvl="1">
      <w:numFmt w:val="bullet"/>
      <w:lvlText w:val="•"/>
      <w:lvlJc w:val="left"/>
      <w:pPr>
        <w:ind w:left="2307" w:hanging="238"/>
      </w:pPr>
    </w:lvl>
    <w:lvl w:ilvl="2">
      <w:numFmt w:val="bullet"/>
      <w:lvlText w:val="•"/>
      <w:lvlJc w:val="left"/>
      <w:pPr>
        <w:ind w:left="3301" w:hanging="238"/>
      </w:pPr>
    </w:lvl>
    <w:lvl w:ilvl="3">
      <w:numFmt w:val="bullet"/>
      <w:lvlText w:val="•"/>
      <w:lvlJc w:val="left"/>
      <w:pPr>
        <w:ind w:left="4296" w:hanging="238"/>
      </w:pPr>
    </w:lvl>
    <w:lvl w:ilvl="4">
      <w:numFmt w:val="bullet"/>
      <w:lvlText w:val="•"/>
      <w:lvlJc w:val="left"/>
      <w:pPr>
        <w:ind w:left="5290" w:hanging="238"/>
      </w:pPr>
    </w:lvl>
    <w:lvl w:ilvl="5">
      <w:numFmt w:val="bullet"/>
      <w:lvlText w:val="•"/>
      <w:lvlJc w:val="left"/>
      <w:pPr>
        <w:ind w:left="6285" w:hanging="238"/>
      </w:pPr>
    </w:lvl>
    <w:lvl w:ilvl="6">
      <w:numFmt w:val="bullet"/>
      <w:lvlText w:val="•"/>
      <w:lvlJc w:val="left"/>
      <w:pPr>
        <w:ind w:left="7279" w:hanging="238"/>
      </w:pPr>
    </w:lvl>
    <w:lvl w:ilvl="7">
      <w:numFmt w:val="bullet"/>
      <w:lvlText w:val="•"/>
      <w:lvlJc w:val="left"/>
      <w:pPr>
        <w:ind w:left="8273" w:hanging="238"/>
      </w:pPr>
    </w:lvl>
    <w:lvl w:ilvl="8">
      <w:numFmt w:val="bullet"/>
      <w:lvlText w:val="•"/>
      <w:lvlJc w:val="left"/>
      <w:pPr>
        <w:ind w:left="9268" w:hanging="238"/>
      </w:pPr>
    </w:lvl>
  </w:abstractNum>
  <w:abstractNum w:abstractNumId="36" w15:restartNumberingAfterBreak="0">
    <w:nsid w:val="4A4742F3"/>
    <w:multiLevelType w:val="multilevel"/>
    <w:tmpl w:val="6F405CF2"/>
    <w:lvl w:ilvl="0">
      <w:start w:val="1"/>
      <w:numFmt w:val="lowerLetter"/>
      <w:lvlText w:val="%1)"/>
      <w:lvlJc w:val="left"/>
      <w:pPr>
        <w:ind w:left="720" w:hanging="360"/>
      </w:pPr>
    </w:lvl>
    <w:lvl w:ilvl="1">
      <w:start w:val="1"/>
      <w:numFmt w:val="lowerRoman"/>
      <w:lvlText w:val="(%2)"/>
      <w:lvlJc w:val="left"/>
      <w:pPr>
        <w:ind w:left="1800" w:hanging="72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15:restartNumberingAfterBreak="0">
    <w:nsid w:val="4A672499"/>
    <w:multiLevelType w:val="multilevel"/>
    <w:tmpl w:val="5146502C"/>
    <w:lvl w:ilvl="0">
      <w:start w:val="1"/>
      <w:numFmt w:val="lowerLetter"/>
      <w:lvlText w:val="%1)"/>
      <w:lvlJc w:val="left"/>
      <w:pPr>
        <w:ind w:left="1287" w:hanging="360"/>
      </w:pPr>
    </w:lvl>
    <w:lvl w:ilvl="1">
      <w:start w:val="1"/>
      <w:numFmt w:val="lowerLetter"/>
      <w:lvlText w:val="%2)"/>
      <w:lvlJc w:val="left"/>
      <w:pPr>
        <w:ind w:left="72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8" w15:restartNumberingAfterBreak="0">
    <w:nsid w:val="4A9330FA"/>
    <w:multiLevelType w:val="multilevel"/>
    <w:tmpl w:val="254EAAEA"/>
    <w:lvl w:ilvl="0">
      <w:start w:val="1"/>
      <w:numFmt w:val="decimal"/>
      <w:lvlText w:val="%1."/>
      <w:lvlJc w:val="left"/>
      <w:pPr>
        <w:ind w:left="682" w:hanging="302"/>
      </w:pPr>
      <w:rPr>
        <w:rFonts w:ascii="Arial" w:eastAsia="Arial" w:hAnsi="Arial" w:cs="Arial"/>
        <w:b w:val="0"/>
        <w:i w:val="0"/>
        <w:sz w:val="20"/>
        <w:szCs w:val="20"/>
      </w:rPr>
    </w:lvl>
    <w:lvl w:ilvl="1">
      <w:numFmt w:val="bullet"/>
      <w:lvlText w:val="•"/>
      <w:lvlJc w:val="left"/>
      <w:pPr>
        <w:ind w:left="1674" w:hanging="303"/>
      </w:pPr>
    </w:lvl>
    <w:lvl w:ilvl="2">
      <w:numFmt w:val="bullet"/>
      <w:lvlText w:val="•"/>
      <w:lvlJc w:val="left"/>
      <w:pPr>
        <w:ind w:left="2668" w:hanging="303"/>
      </w:pPr>
    </w:lvl>
    <w:lvl w:ilvl="3">
      <w:numFmt w:val="bullet"/>
      <w:lvlText w:val="•"/>
      <w:lvlJc w:val="left"/>
      <w:pPr>
        <w:ind w:left="3663" w:hanging="303"/>
      </w:pPr>
    </w:lvl>
    <w:lvl w:ilvl="4">
      <w:numFmt w:val="bullet"/>
      <w:lvlText w:val="•"/>
      <w:lvlJc w:val="left"/>
      <w:pPr>
        <w:ind w:left="4657" w:hanging="303"/>
      </w:pPr>
    </w:lvl>
    <w:lvl w:ilvl="5">
      <w:numFmt w:val="bullet"/>
      <w:lvlText w:val="•"/>
      <w:lvlJc w:val="left"/>
      <w:pPr>
        <w:ind w:left="5652" w:hanging="302"/>
      </w:pPr>
    </w:lvl>
    <w:lvl w:ilvl="6">
      <w:numFmt w:val="bullet"/>
      <w:lvlText w:val="•"/>
      <w:lvlJc w:val="left"/>
      <w:pPr>
        <w:ind w:left="6646" w:hanging="302"/>
      </w:pPr>
    </w:lvl>
    <w:lvl w:ilvl="7">
      <w:numFmt w:val="bullet"/>
      <w:lvlText w:val="•"/>
      <w:lvlJc w:val="left"/>
      <w:pPr>
        <w:ind w:left="7640" w:hanging="303"/>
      </w:pPr>
    </w:lvl>
    <w:lvl w:ilvl="8">
      <w:numFmt w:val="bullet"/>
      <w:lvlText w:val="•"/>
      <w:lvlJc w:val="left"/>
      <w:pPr>
        <w:ind w:left="8635" w:hanging="303"/>
      </w:pPr>
    </w:lvl>
  </w:abstractNum>
  <w:abstractNum w:abstractNumId="39" w15:restartNumberingAfterBreak="0">
    <w:nsid w:val="4ACD4E96"/>
    <w:multiLevelType w:val="multilevel"/>
    <w:tmpl w:val="12E8905C"/>
    <w:lvl w:ilvl="0">
      <w:start w:val="1"/>
      <w:numFmt w:val="decimal"/>
      <w:lvlText w:val="%1."/>
      <w:lvlJc w:val="left"/>
      <w:pPr>
        <w:ind w:left="682" w:hanging="247"/>
      </w:pPr>
      <w:rPr>
        <w:rFonts w:ascii="Arial" w:eastAsia="Arial" w:hAnsi="Arial" w:cs="Arial"/>
        <w:b w:val="0"/>
        <w:i w:val="0"/>
        <w:sz w:val="20"/>
        <w:szCs w:val="20"/>
      </w:rPr>
    </w:lvl>
    <w:lvl w:ilvl="1">
      <w:numFmt w:val="bullet"/>
      <w:lvlText w:val="•"/>
      <w:lvlJc w:val="left"/>
      <w:pPr>
        <w:ind w:left="1674" w:hanging="248"/>
      </w:pPr>
    </w:lvl>
    <w:lvl w:ilvl="2">
      <w:numFmt w:val="bullet"/>
      <w:lvlText w:val="•"/>
      <w:lvlJc w:val="left"/>
      <w:pPr>
        <w:ind w:left="2668" w:hanging="248"/>
      </w:pPr>
    </w:lvl>
    <w:lvl w:ilvl="3">
      <w:numFmt w:val="bullet"/>
      <w:lvlText w:val="•"/>
      <w:lvlJc w:val="left"/>
      <w:pPr>
        <w:ind w:left="3663" w:hanging="248"/>
      </w:pPr>
    </w:lvl>
    <w:lvl w:ilvl="4">
      <w:numFmt w:val="bullet"/>
      <w:lvlText w:val="•"/>
      <w:lvlJc w:val="left"/>
      <w:pPr>
        <w:ind w:left="4657" w:hanging="248"/>
      </w:pPr>
    </w:lvl>
    <w:lvl w:ilvl="5">
      <w:numFmt w:val="bullet"/>
      <w:lvlText w:val="•"/>
      <w:lvlJc w:val="left"/>
      <w:pPr>
        <w:ind w:left="5652" w:hanging="247"/>
      </w:pPr>
    </w:lvl>
    <w:lvl w:ilvl="6">
      <w:numFmt w:val="bullet"/>
      <w:lvlText w:val="•"/>
      <w:lvlJc w:val="left"/>
      <w:pPr>
        <w:ind w:left="6646" w:hanging="247"/>
      </w:pPr>
    </w:lvl>
    <w:lvl w:ilvl="7">
      <w:numFmt w:val="bullet"/>
      <w:lvlText w:val="•"/>
      <w:lvlJc w:val="left"/>
      <w:pPr>
        <w:ind w:left="7640" w:hanging="248"/>
      </w:pPr>
    </w:lvl>
    <w:lvl w:ilvl="8">
      <w:numFmt w:val="bullet"/>
      <w:lvlText w:val="•"/>
      <w:lvlJc w:val="left"/>
      <w:pPr>
        <w:ind w:left="8635" w:hanging="248"/>
      </w:pPr>
    </w:lvl>
  </w:abstractNum>
  <w:abstractNum w:abstractNumId="40" w15:restartNumberingAfterBreak="0">
    <w:nsid w:val="4BAD7FBB"/>
    <w:multiLevelType w:val="multilevel"/>
    <w:tmpl w:val="1B56F272"/>
    <w:lvl w:ilvl="0">
      <w:start w:val="1"/>
      <w:numFmt w:val="decimal"/>
      <w:lvlText w:val="%1."/>
      <w:lvlJc w:val="left"/>
      <w:pPr>
        <w:ind w:left="682" w:hanging="272"/>
      </w:pPr>
      <w:rPr>
        <w:rFonts w:ascii="Arial" w:eastAsia="Arial" w:hAnsi="Arial" w:cs="Arial"/>
        <w:b w:val="0"/>
        <w:i w:val="0"/>
        <w:sz w:val="20"/>
        <w:szCs w:val="20"/>
      </w:rPr>
    </w:lvl>
    <w:lvl w:ilvl="1">
      <w:numFmt w:val="bullet"/>
      <w:lvlText w:val="•"/>
      <w:lvlJc w:val="left"/>
      <w:pPr>
        <w:ind w:left="1674" w:hanging="271"/>
      </w:pPr>
    </w:lvl>
    <w:lvl w:ilvl="2">
      <w:numFmt w:val="bullet"/>
      <w:lvlText w:val="•"/>
      <w:lvlJc w:val="left"/>
      <w:pPr>
        <w:ind w:left="2668" w:hanging="272"/>
      </w:pPr>
    </w:lvl>
    <w:lvl w:ilvl="3">
      <w:numFmt w:val="bullet"/>
      <w:lvlText w:val="•"/>
      <w:lvlJc w:val="left"/>
      <w:pPr>
        <w:ind w:left="3663" w:hanging="272"/>
      </w:pPr>
    </w:lvl>
    <w:lvl w:ilvl="4">
      <w:numFmt w:val="bullet"/>
      <w:lvlText w:val="•"/>
      <w:lvlJc w:val="left"/>
      <w:pPr>
        <w:ind w:left="4657" w:hanging="272"/>
      </w:pPr>
    </w:lvl>
    <w:lvl w:ilvl="5">
      <w:numFmt w:val="bullet"/>
      <w:lvlText w:val="•"/>
      <w:lvlJc w:val="left"/>
      <w:pPr>
        <w:ind w:left="5652" w:hanging="272"/>
      </w:pPr>
    </w:lvl>
    <w:lvl w:ilvl="6">
      <w:numFmt w:val="bullet"/>
      <w:lvlText w:val="•"/>
      <w:lvlJc w:val="left"/>
      <w:pPr>
        <w:ind w:left="6646" w:hanging="272"/>
      </w:pPr>
    </w:lvl>
    <w:lvl w:ilvl="7">
      <w:numFmt w:val="bullet"/>
      <w:lvlText w:val="•"/>
      <w:lvlJc w:val="left"/>
      <w:pPr>
        <w:ind w:left="7640" w:hanging="272"/>
      </w:pPr>
    </w:lvl>
    <w:lvl w:ilvl="8">
      <w:numFmt w:val="bullet"/>
      <w:lvlText w:val="•"/>
      <w:lvlJc w:val="left"/>
      <w:pPr>
        <w:ind w:left="8635" w:hanging="272"/>
      </w:pPr>
    </w:lvl>
  </w:abstractNum>
  <w:abstractNum w:abstractNumId="41" w15:restartNumberingAfterBreak="0">
    <w:nsid w:val="4F455971"/>
    <w:multiLevelType w:val="multilevel"/>
    <w:tmpl w:val="FE94067E"/>
    <w:lvl w:ilvl="0">
      <w:start w:val="1"/>
      <w:numFmt w:val="lowerLetter"/>
      <w:lvlText w:val="%1)"/>
      <w:lvlJc w:val="left"/>
      <w:pPr>
        <w:ind w:left="679" w:hanging="567"/>
      </w:pPr>
      <w:rPr>
        <w:rFonts w:ascii="Arial" w:eastAsia="Arial" w:hAnsi="Arial" w:cs="Arial"/>
        <w:sz w:val="22"/>
        <w:szCs w:val="22"/>
      </w:rPr>
    </w:lvl>
    <w:lvl w:ilvl="1">
      <w:start w:val="1"/>
      <w:numFmt w:val="lowerRoman"/>
      <w:lvlText w:val="(%2)"/>
      <w:lvlJc w:val="left"/>
      <w:pPr>
        <w:ind w:left="1246" w:hanging="567"/>
      </w:pPr>
      <w:rPr>
        <w:rFonts w:ascii="Arial" w:eastAsia="Arial" w:hAnsi="Arial" w:cs="Arial"/>
        <w:sz w:val="22"/>
        <w:szCs w:val="22"/>
      </w:rPr>
    </w:lvl>
    <w:lvl w:ilvl="2">
      <w:numFmt w:val="bullet"/>
      <w:lvlText w:val="•"/>
      <w:lvlJc w:val="left"/>
      <w:pPr>
        <w:ind w:left="2205" w:hanging="567"/>
      </w:pPr>
    </w:lvl>
    <w:lvl w:ilvl="3">
      <w:numFmt w:val="bullet"/>
      <w:lvlText w:val="•"/>
      <w:lvlJc w:val="left"/>
      <w:pPr>
        <w:ind w:left="3170" w:hanging="567"/>
      </w:pPr>
    </w:lvl>
    <w:lvl w:ilvl="4">
      <w:numFmt w:val="bullet"/>
      <w:lvlText w:val="•"/>
      <w:lvlJc w:val="left"/>
      <w:pPr>
        <w:ind w:left="4135" w:hanging="567"/>
      </w:pPr>
    </w:lvl>
    <w:lvl w:ilvl="5">
      <w:numFmt w:val="bullet"/>
      <w:lvlText w:val="•"/>
      <w:lvlJc w:val="left"/>
      <w:pPr>
        <w:ind w:left="5100" w:hanging="567"/>
      </w:pPr>
    </w:lvl>
    <w:lvl w:ilvl="6">
      <w:numFmt w:val="bullet"/>
      <w:lvlText w:val="•"/>
      <w:lvlJc w:val="left"/>
      <w:pPr>
        <w:ind w:left="6065" w:hanging="567"/>
      </w:pPr>
    </w:lvl>
    <w:lvl w:ilvl="7">
      <w:numFmt w:val="bullet"/>
      <w:lvlText w:val="•"/>
      <w:lvlJc w:val="left"/>
      <w:pPr>
        <w:ind w:left="7030" w:hanging="567"/>
      </w:pPr>
    </w:lvl>
    <w:lvl w:ilvl="8">
      <w:numFmt w:val="bullet"/>
      <w:lvlText w:val="•"/>
      <w:lvlJc w:val="left"/>
      <w:pPr>
        <w:ind w:left="7996" w:hanging="567"/>
      </w:pPr>
    </w:lvl>
  </w:abstractNum>
  <w:abstractNum w:abstractNumId="42" w15:restartNumberingAfterBreak="0">
    <w:nsid w:val="4FD013FC"/>
    <w:multiLevelType w:val="multilevel"/>
    <w:tmpl w:val="D90AF0E0"/>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773" w:hanging="360"/>
      </w:pPr>
      <w:rPr>
        <w:rFonts w:ascii="Symbol" w:hAnsi="Symbol" w:hint="default"/>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43" w15:restartNumberingAfterBreak="0">
    <w:nsid w:val="53DA2220"/>
    <w:multiLevelType w:val="multilevel"/>
    <w:tmpl w:val="DD5804FA"/>
    <w:lvl w:ilvl="0">
      <w:start w:val="1"/>
      <w:numFmt w:val="lowerLetter"/>
      <w:lvlText w:val="%1)"/>
      <w:lvlJc w:val="left"/>
      <w:pPr>
        <w:ind w:left="720" w:hanging="360"/>
      </w:pPr>
    </w:lvl>
    <w:lvl w:ilvl="1">
      <w:start w:val="1"/>
      <w:numFmt w:val="lowerLetter"/>
      <w:lvlText w:val="%2)"/>
      <w:lvlJc w:val="left"/>
      <w:pPr>
        <w:ind w:left="72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15:restartNumberingAfterBreak="0">
    <w:nsid w:val="575112BC"/>
    <w:multiLevelType w:val="hybridMultilevel"/>
    <w:tmpl w:val="D0887AFA"/>
    <w:lvl w:ilvl="0" w:tplc="04100017">
      <w:start w:val="1"/>
      <w:numFmt w:val="lowerLetter"/>
      <w:lvlText w:val="%1)"/>
      <w:lvlJc w:val="left"/>
      <w:pPr>
        <w:ind w:left="1287" w:hanging="360"/>
      </w:pPr>
    </w:lvl>
    <w:lvl w:ilvl="1" w:tplc="04100017">
      <w:start w:val="1"/>
      <w:numFmt w:val="lowerLetter"/>
      <w:lvlText w:val="%2)"/>
      <w:lvlJc w:val="left"/>
      <w:pPr>
        <w:ind w:left="720" w:hanging="360"/>
      </w:pPr>
    </w:lvl>
    <w:lvl w:ilvl="2" w:tplc="0410001B" w:tentative="1">
      <w:start w:val="1"/>
      <w:numFmt w:val="lowerRoman"/>
      <w:lvlText w:val="%3."/>
      <w:lvlJc w:val="right"/>
      <w:pPr>
        <w:ind w:left="2727" w:hanging="180"/>
      </w:pPr>
    </w:lvl>
    <w:lvl w:ilvl="3" w:tplc="0410000F" w:tentative="1">
      <w:start w:val="1"/>
      <w:numFmt w:val="decimal"/>
      <w:lvlText w:val="%4."/>
      <w:lvlJc w:val="left"/>
      <w:pPr>
        <w:ind w:left="3447" w:hanging="360"/>
      </w:pPr>
    </w:lvl>
    <w:lvl w:ilvl="4" w:tplc="04100019" w:tentative="1">
      <w:start w:val="1"/>
      <w:numFmt w:val="lowerLetter"/>
      <w:lvlText w:val="%5."/>
      <w:lvlJc w:val="left"/>
      <w:pPr>
        <w:ind w:left="4167" w:hanging="360"/>
      </w:pPr>
    </w:lvl>
    <w:lvl w:ilvl="5" w:tplc="0410001B" w:tentative="1">
      <w:start w:val="1"/>
      <w:numFmt w:val="lowerRoman"/>
      <w:lvlText w:val="%6."/>
      <w:lvlJc w:val="right"/>
      <w:pPr>
        <w:ind w:left="4887" w:hanging="180"/>
      </w:pPr>
    </w:lvl>
    <w:lvl w:ilvl="6" w:tplc="0410000F" w:tentative="1">
      <w:start w:val="1"/>
      <w:numFmt w:val="decimal"/>
      <w:lvlText w:val="%7."/>
      <w:lvlJc w:val="left"/>
      <w:pPr>
        <w:ind w:left="5607" w:hanging="360"/>
      </w:pPr>
    </w:lvl>
    <w:lvl w:ilvl="7" w:tplc="04100019" w:tentative="1">
      <w:start w:val="1"/>
      <w:numFmt w:val="lowerLetter"/>
      <w:lvlText w:val="%8."/>
      <w:lvlJc w:val="left"/>
      <w:pPr>
        <w:ind w:left="6327" w:hanging="360"/>
      </w:pPr>
    </w:lvl>
    <w:lvl w:ilvl="8" w:tplc="0410001B" w:tentative="1">
      <w:start w:val="1"/>
      <w:numFmt w:val="lowerRoman"/>
      <w:lvlText w:val="%9."/>
      <w:lvlJc w:val="right"/>
      <w:pPr>
        <w:ind w:left="7047" w:hanging="180"/>
      </w:pPr>
    </w:lvl>
  </w:abstractNum>
  <w:abstractNum w:abstractNumId="45" w15:restartNumberingAfterBreak="0">
    <w:nsid w:val="581D16D2"/>
    <w:multiLevelType w:val="multilevel"/>
    <w:tmpl w:val="69FAFD7A"/>
    <w:lvl w:ilvl="0">
      <w:start w:val="1"/>
      <w:numFmt w:val="lowerLetter"/>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6" w15:restartNumberingAfterBreak="0">
    <w:nsid w:val="58EE5997"/>
    <w:multiLevelType w:val="multilevel"/>
    <w:tmpl w:val="9BEEA56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15:restartNumberingAfterBreak="0">
    <w:nsid w:val="5D346D07"/>
    <w:multiLevelType w:val="multilevel"/>
    <w:tmpl w:val="0E52B9D2"/>
    <w:lvl w:ilvl="0">
      <w:start w:val="1"/>
      <w:numFmt w:val="decimal"/>
      <w:lvlText w:val="%1."/>
      <w:lvlJc w:val="left"/>
      <w:pPr>
        <w:ind w:left="260" w:hanging="260"/>
      </w:pPr>
      <w:rPr>
        <w:rFonts w:ascii="Arial" w:eastAsia="Arial" w:hAnsi="Arial" w:cs="Arial"/>
        <w:b w:val="0"/>
        <w:i w:val="0"/>
        <w:sz w:val="20"/>
        <w:szCs w:val="20"/>
      </w:rPr>
    </w:lvl>
    <w:lvl w:ilvl="1">
      <w:numFmt w:val="bullet"/>
      <w:lvlText w:val="•"/>
      <w:lvlJc w:val="left"/>
      <w:pPr>
        <w:ind w:left="1252" w:hanging="260"/>
      </w:pPr>
    </w:lvl>
    <w:lvl w:ilvl="2">
      <w:numFmt w:val="bullet"/>
      <w:lvlText w:val="•"/>
      <w:lvlJc w:val="left"/>
      <w:pPr>
        <w:ind w:left="2246" w:hanging="260"/>
      </w:pPr>
    </w:lvl>
    <w:lvl w:ilvl="3">
      <w:numFmt w:val="bullet"/>
      <w:lvlText w:val="•"/>
      <w:lvlJc w:val="left"/>
      <w:pPr>
        <w:ind w:left="3241" w:hanging="260"/>
      </w:pPr>
    </w:lvl>
    <w:lvl w:ilvl="4">
      <w:numFmt w:val="bullet"/>
      <w:lvlText w:val="•"/>
      <w:lvlJc w:val="left"/>
      <w:pPr>
        <w:ind w:left="4235" w:hanging="260"/>
      </w:pPr>
    </w:lvl>
    <w:lvl w:ilvl="5">
      <w:numFmt w:val="bullet"/>
      <w:lvlText w:val="•"/>
      <w:lvlJc w:val="left"/>
      <w:pPr>
        <w:ind w:left="5230" w:hanging="260"/>
      </w:pPr>
    </w:lvl>
    <w:lvl w:ilvl="6">
      <w:numFmt w:val="bullet"/>
      <w:lvlText w:val="•"/>
      <w:lvlJc w:val="left"/>
      <w:pPr>
        <w:ind w:left="6224" w:hanging="260"/>
      </w:pPr>
    </w:lvl>
    <w:lvl w:ilvl="7">
      <w:numFmt w:val="bullet"/>
      <w:lvlText w:val="•"/>
      <w:lvlJc w:val="left"/>
      <w:pPr>
        <w:ind w:left="7218" w:hanging="260"/>
      </w:pPr>
    </w:lvl>
    <w:lvl w:ilvl="8">
      <w:numFmt w:val="bullet"/>
      <w:lvlText w:val="•"/>
      <w:lvlJc w:val="left"/>
      <w:pPr>
        <w:ind w:left="8213" w:hanging="260"/>
      </w:pPr>
    </w:lvl>
  </w:abstractNum>
  <w:abstractNum w:abstractNumId="48" w15:restartNumberingAfterBreak="0">
    <w:nsid w:val="5F1F041D"/>
    <w:multiLevelType w:val="multilevel"/>
    <w:tmpl w:val="FD740A36"/>
    <w:lvl w:ilvl="0">
      <w:start w:val="1"/>
      <w:numFmt w:val="lowerLetter"/>
      <w:lvlText w:val="%1)"/>
      <w:lvlJc w:val="left"/>
      <w:pPr>
        <w:ind w:left="682" w:hanging="268"/>
      </w:pPr>
      <w:rPr>
        <w:rFonts w:ascii="Arial" w:eastAsia="Arial" w:hAnsi="Arial" w:cs="Arial"/>
        <w:b w:val="0"/>
        <w:i w:val="0"/>
        <w:sz w:val="20"/>
        <w:szCs w:val="20"/>
      </w:rPr>
    </w:lvl>
    <w:lvl w:ilvl="1">
      <w:numFmt w:val="bullet"/>
      <w:lvlText w:val="•"/>
      <w:lvlJc w:val="left"/>
      <w:pPr>
        <w:ind w:left="1674" w:hanging="269"/>
      </w:pPr>
    </w:lvl>
    <w:lvl w:ilvl="2">
      <w:numFmt w:val="bullet"/>
      <w:lvlText w:val="•"/>
      <w:lvlJc w:val="left"/>
      <w:pPr>
        <w:ind w:left="2668" w:hanging="269"/>
      </w:pPr>
    </w:lvl>
    <w:lvl w:ilvl="3">
      <w:numFmt w:val="bullet"/>
      <w:lvlText w:val="•"/>
      <w:lvlJc w:val="left"/>
      <w:pPr>
        <w:ind w:left="3663" w:hanging="268"/>
      </w:pPr>
    </w:lvl>
    <w:lvl w:ilvl="4">
      <w:numFmt w:val="bullet"/>
      <w:lvlText w:val="•"/>
      <w:lvlJc w:val="left"/>
      <w:pPr>
        <w:ind w:left="4657" w:hanging="269"/>
      </w:pPr>
    </w:lvl>
    <w:lvl w:ilvl="5">
      <w:numFmt w:val="bullet"/>
      <w:lvlText w:val="•"/>
      <w:lvlJc w:val="left"/>
      <w:pPr>
        <w:ind w:left="5652" w:hanging="268"/>
      </w:pPr>
    </w:lvl>
    <w:lvl w:ilvl="6">
      <w:numFmt w:val="bullet"/>
      <w:lvlText w:val="•"/>
      <w:lvlJc w:val="left"/>
      <w:pPr>
        <w:ind w:left="6646" w:hanging="269"/>
      </w:pPr>
    </w:lvl>
    <w:lvl w:ilvl="7">
      <w:numFmt w:val="bullet"/>
      <w:lvlText w:val="•"/>
      <w:lvlJc w:val="left"/>
      <w:pPr>
        <w:ind w:left="7640" w:hanging="269"/>
      </w:pPr>
    </w:lvl>
    <w:lvl w:ilvl="8">
      <w:numFmt w:val="bullet"/>
      <w:lvlText w:val="•"/>
      <w:lvlJc w:val="left"/>
      <w:pPr>
        <w:ind w:left="8635" w:hanging="269"/>
      </w:pPr>
    </w:lvl>
  </w:abstractNum>
  <w:abstractNum w:abstractNumId="49" w15:restartNumberingAfterBreak="0">
    <w:nsid w:val="620826BA"/>
    <w:multiLevelType w:val="multilevel"/>
    <w:tmpl w:val="248A44E2"/>
    <w:lvl w:ilvl="0">
      <w:start w:val="1"/>
      <w:numFmt w:val="bullet"/>
      <w:lvlText w:val="▪"/>
      <w:lvlJc w:val="left"/>
      <w:pPr>
        <w:ind w:left="1287" w:hanging="360"/>
      </w:pPr>
      <w:rPr>
        <w:rFonts w:ascii="Noto Sans Symbols" w:eastAsia="Noto Sans Symbols" w:hAnsi="Noto Sans Symbols" w:cs="Noto Sans Symbols"/>
      </w:rPr>
    </w:lvl>
    <w:lvl w:ilvl="1">
      <w:start w:val="1"/>
      <w:numFmt w:val="bullet"/>
      <w:lvlText w:val="o"/>
      <w:lvlJc w:val="left"/>
      <w:pPr>
        <w:ind w:left="2007" w:hanging="360"/>
      </w:pPr>
      <w:rPr>
        <w:rFonts w:ascii="Courier New" w:eastAsia="Courier New" w:hAnsi="Courier New" w:cs="Courier New"/>
      </w:rPr>
    </w:lvl>
    <w:lvl w:ilvl="2">
      <w:start w:val="1"/>
      <w:numFmt w:val="bullet"/>
      <w:lvlText w:val=""/>
      <w:lvlJc w:val="left"/>
      <w:pPr>
        <w:ind w:left="773" w:hanging="360"/>
      </w:pPr>
      <w:rPr>
        <w:rFonts w:ascii="Symbol" w:hAnsi="Symbol" w:hint="default"/>
      </w:rPr>
    </w:lvl>
    <w:lvl w:ilvl="3">
      <w:start w:val="1"/>
      <w:numFmt w:val="bullet"/>
      <w:lvlText w:val="●"/>
      <w:lvlJc w:val="left"/>
      <w:pPr>
        <w:ind w:left="3447" w:hanging="360"/>
      </w:pPr>
      <w:rPr>
        <w:rFonts w:ascii="Noto Sans Symbols" w:eastAsia="Noto Sans Symbols" w:hAnsi="Noto Sans Symbols" w:cs="Noto Sans Symbols"/>
      </w:rPr>
    </w:lvl>
    <w:lvl w:ilvl="4">
      <w:start w:val="1"/>
      <w:numFmt w:val="bullet"/>
      <w:lvlText w:val="o"/>
      <w:lvlJc w:val="left"/>
      <w:pPr>
        <w:ind w:left="4167" w:hanging="360"/>
      </w:pPr>
      <w:rPr>
        <w:rFonts w:ascii="Courier New" w:eastAsia="Courier New" w:hAnsi="Courier New" w:cs="Courier New"/>
      </w:rPr>
    </w:lvl>
    <w:lvl w:ilvl="5">
      <w:start w:val="1"/>
      <w:numFmt w:val="bullet"/>
      <w:lvlText w:val="▪"/>
      <w:lvlJc w:val="left"/>
      <w:pPr>
        <w:ind w:left="4887" w:hanging="360"/>
      </w:pPr>
      <w:rPr>
        <w:rFonts w:ascii="Noto Sans Symbols" w:eastAsia="Noto Sans Symbols" w:hAnsi="Noto Sans Symbols" w:cs="Noto Sans Symbols"/>
      </w:rPr>
    </w:lvl>
    <w:lvl w:ilvl="6">
      <w:start w:val="1"/>
      <w:numFmt w:val="bullet"/>
      <w:lvlText w:val="●"/>
      <w:lvlJc w:val="left"/>
      <w:pPr>
        <w:ind w:left="5607" w:hanging="360"/>
      </w:pPr>
      <w:rPr>
        <w:rFonts w:ascii="Noto Sans Symbols" w:eastAsia="Noto Sans Symbols" w:hAnsi="Noto Sans Symbols" w:cs="Noto Sans Symbols"/>
      </w:rPr>
    </w:lvl>
    <w:lvl w:ilvl="7">
      <w:start w:val="1"/>
      <w:numFmt w:val="bullet"/>
      <w:lvlText w:val="o"/>
      <w:lvlJc w:val="left"/>
      <w:pPr>
        <w:ind w:left="6327" w:hanging="360"/>
      </w:pPr>
      <w:rPr>
        <w:rFonts w:ascii="Courier New" w:eastAsia="Courier New" w:hAnsi="Courier New" w:cs="Courier New"/>
      </w:rPr>
    </w:lvl>
    <w:lvl w:ilvl="8">
      <w:start w:val="1"/>
      <w:numFmt w:val="bullet"/>
      <w:lvlText w:val="▪"/>
      <w:lvlJc w:val="left"/>
      <w:pPr>
        <w:ind w:left="7047" w:hanging="360"/>
      </w:pPr>
      <w:rPr>
        <w:rFonts w:ascii="Noto Sans Symbols" w:eastAsia="Noto Sans Symbols" w:hAnsi="Noto Sans Symbols" w:cs="Noto Sans Symbols"/>
      </w:rPr>
    </w:lvl>
  </w:abstractNum>
  <w:abstractNum w:abstractNumId="50" w15:restartNumberingAfterBreak="0">
    <w:nsid w:val="68402B95"/>
    <w:multiLevelType w:val="multilevel"/>
    <w:tmpl w:val="7324AF2C"/>
    <w:lvl w:ilvl="0">
      <w:start w:val="1"/>
      <w:numFmt w:val="lowerLetter"/>
      <w:lvlText w:val="%1)"/>
      <w:lvlJc w:val="left"/>
      <w:pPr>
        <w:ind w:left="682" w:hanging="268"/>
      </w:pPr>
      <w:rPr>
        <w:rFonts w:ascii="Arial" w:eastAsia="Arial" w:hAnsi="Arial" w:cs="Arial"/>
        <w:b w:val="0"/>
        <w:i w:val="0"/>
        <w:sz w:val="20"/>
        <w:szCs w:val="20"/>
      </w:rPr>
    </w:lvl>
    <w:lvl w:ilvl="1">
      <w:numFmt w:val="bullet"/>
      <w:lvlText w:val="•"/>
      <w:lvlJc w:val="left"/>
      <w:pPr>
        <w:ind w:left="1674" w:hanging="269"/>
      </w:pPr>
    </w:lvl>
    <w:lvl w:ilvl="2">
      <w:numFmt w:val="bullet"/>
      <w:lvlText w:val="•"/>
      <w:lvlJc w:val="left"/>
      <w:pPr>
        <w:ind w:left="2668" w:hanging="269"/>
      </w:pPr>
    </w:lvl>
    <w:lvl w:ilvl="3">
      <w:numFmt w:val="bullet"/>
      <w:lvlText w:val="•"/>
      <w:lvlJc w:val="left"/>
      <w:pPr>
        <w:ind w:left="3663" w:hanging="268"/>
      </w:pPr>
    </w:lvl>
    <w:lvl w:ilvl="4">
      <w:numFmt w:val="bullet"/>
      <w:lvlText w:val="•"/>
      <w:lvlJc w:val="left"/>
      <w:pPr>
        <w:ind w:left="4657" w:hanging="269"/>
      </w:pPr>
    </w:lvl>
    <w:lvl w:ilvl="5">
      <w:numFmt w:val="bullet"/>
      <w:lvlText w:val="•"/>
      <w:lvlJc w:val="left"/>
      <w:pPr>
        <w:ind w:left="5652" w:hanging="268"/>
      </w:pPr>
    </w:lvl>
    <w:lvl w:ilvl="6">
      <w:numFmt w:val="bullet"/>
      <w:lvlText w:val="•"/>
      <w:lvlJc w:val="left"/>
      <w:pPr>
        <w:ind w:left="6646" w:hanging="269"/>
      </w:pPr>
    </w:lvl>
    <w:lvl w:ilvl="7">
      <w:numFmt w:val="bullet"/>
      <w:lvlText w:val="•"/>
      <w:lvlJc w:val="left"/>
      <w:pPr>
        <w:ind w:left="7640" w:hanging="269"/>
      </w:pPr>
    </w:lvl>
    <w:lvl w:ilvl="8">
      <w:numFmt w:val="bullet"/>
      <w:lvlText w:val="•"/>
      <w:lvlJc w:val="left"/>
      <w:pPr>
        <w:ind w:left="8635" w:hanging="269"/>
      </w:pPr>
    </w:lvl>
  </w:abstractNum>
  <w:abstractNum w:abstractNumId="51" w15:restartNumberingAfterBreak="0">
    <w:nsid w:val="6C4B42A2"/>
    <w:multiLevelType w:val="multilevel"/>
    <w:tmpl w:val="0D826E6E"/>
    <w:lvl w:ilvl="0">
      <w:start w:val="1"/>
      <w:numFmt w:val="decimal"/>
      <w:lvlText w:val="%1."/>
      <w:lvlJc w:val="left"/>
      <w:pPr>
        <w:ind w:left="682" w:hanging="331"/>
      </w:pPr>
      <w:rPr>
        <w:rFonts w:ascii="Arial" w:eastAsia="Arial" w:hAnsi="Arial" w:cs="Arial"/>
        <w:b w:val="0"/>
        <w:i w:val="0"/>
        <w:sz w:val="20"/>
        <w:szCs w:val="20"/>
      </w:rPr>
    </w:lvl>
    <w:lvl w:ilvl="1">
      <w:numFmt w:val="bullet"/>
      <w:lvlText w:val="•"/>
      <w:lvlJc w:val="left"/>
      <w:pPr>
        <w:ind w:left="1674" w:hanging="331"/>
      </w:pPr>
    </w:lvl>
    <w:lvl w:ilvl="2">
      <w:numFmt w:val="bullet"/>
      <w:lvlText w:val="•"/>
      <w:lvlJc w:val="left"/>
      <w:pPr>
        <w:ind w:left="2668" w:hanging="331"/>
      </w:pPr>
    </w:lvl>
    <w:lvl w:ilvl="3">
      <w:numFmt w:val="bullet"/>
      <w:lvlText w:val="•"/>
      <w:lvlJc w:val="left"/>
      <w:pPr>
        <w:ind w:left="3663" w:hanging="331"/>
      </w:pPr>
    </w:lvl>
    <w:lvl w:ilvl="4">
      <w:numFmt w:val="bullet"/>
      <w:lvlText w:val="•"/>
      <w:lvlJc w:val="left"/>
      <w:pPr>
        <w:ind w:left="4657" w:hanging="331"/>
      </w:pPr>
    </w:lvl>
    <w:lvl w:ilvl="5">
      <w:numFmt w:val="bullet"/>
      <w:lvlText w:val="•"/>
      <w:lvlJc w:val="left"/>
      <w:pPr>
        <w:ind w:left="5652" w:hanging="331"/>
      </w:pPr>
    </w:lvl>
    <w:lvl w:ilvl="6">
      <w:numFmt w:val="bullet"/>
      <w:lvlText w:val="•"/>
      <w:lvlJc w:val="left"/>
      <w:pPr>
        <w:ind w:left="6646" w:hanging="331"/>
      </w:pPr>
    </w:lvl>
    <w:lvl w:ilvl="7">
      <w:numFmt w:val="bullet"/>
      <w:lvlText w:val="•"/>
      <w:lvlJc w:val="left"/>
      <w:pPr>
        <w:ind w:left="7640" w:hanging="331"/>
      </w:pPr>
    </w:lvl>
    <w:lvl w:ilvl="8">
      <w:numFmt w:val="bullet"/>
      <w:lvlText w:val="•"/>
      <w:lvlJc w:val="left"/>
      <w:pPr>
        <w:ind w:left="8635" w:hanging="331"/>
      </w:pPr>
    </w:lvl>
  </w:abstractNum>
  <w:abstractNum w:abstractNumId="52" w15:restartNumberingAfterBreak="0">
    <w:nsid w:val="6CE30A9F"/>
    <w:multiLevelType w:val="multilevel"/>
    <w:tmpl w:val="4B1A796E"/>
    <w:lvl w:ilvl="0">
      <w:start w:val="1"/>
      <w:numFmt w:val="decimal"/>
      <w:lvlText w:val="%1."/>
      <w:lvlJc w:val="left"/>
      <w:pPr>
        <w:ind w:left="674" w:hanging="247"/>
      </w:pPr>
      <w:rPr>
        <w:rFonts w:ascii="Arial" w:eastAsia="Arial" w:hAnsi="Arial" w:cs="Arial"/>
        <w:b w:val="0"/>
        <w:i w:val="0"/>
        <w:sz w:val="20"/>
        <w:szCs w:val="20"/>
      </w:rPr>
    </w:lvl>
    <w:lvl w:ilvl="1">
      <w:numFmt w:val="bullet"/>
      <w:lvlText w:val="•"/>
      <w:lvlJc w:val="left"/>
      <w:pPr>
        <w:ind w:left="1666" w:hanging="248"/>
      </w:pPr>
    </w:lvl>
    <w:lvl w:ilvl="2">
      <w:numFmt w:val="bullet"/>
      <w:lvlText w:val="•"/>
      <w:lvlJc w:val="left"/>
      <w:pPr>
        <w:ind w:left="2660" w:hanging="248"/>
      </w:pPr>
    </w:lvl>
    <w:lvl w:ilvl="3">
      <w:numFmt w:val="bullet"/>
      <w:lvlText w:val="•"/>
      <w:lvlJc w:val="left"/>
      <w:pPr>
        <w:ind w:left="3655" w:hanging="248"/>
      </w:pPr>
    </w:lvl>
    <w:lvl w:ilvl="4">
      <w:numFmt w:val="bullet"/>
      <w:lvlText w:val="•"/>
      <w:lvlJc w:val="left"/>
      <w:pPr>
        <w:ind w:left="4649" w:hanging="248"/>
      </w:pPr>
    </w:lvl>
    <w:lvl w:ilvl="5">
      <w:numFmt w:val="bullet"/>
      <w:lvlText w:val="•"/>
      <w:lvlJc w:val="left"/>
      <w:pPr>
        <w:ind w:left="5644" w:hanging="248"/>
      </w:pPr>
    </w:lvl>
    <w:lvl w:ilvl="6">
      <w:numFmt w:val="bullet"/>
      <w:lvlText w:val="•"/>
      <w:lvlJc w:val="left"/>
      <w:pPr>
        <w:ind w:left="6638" w:hanging="248"/>
      </w:pPr>
    </w:lvl>
    <w:lvl w:ilvl="7">
      <w:numFmt w:val="bullet"/>
      <w:lvlText w:val="•"/>
      <w:lvlJc w:val="left"/>
      <w:pPr>
        <w:ind w:left="7632" w:hanging="247"/>
      </w:pPr>
    </w:lvl>
    <w:lvl w:ilvl="8">
      <w:numFmt w:val="bullet"/>
      <w:lvlText w:val="•"/>
      <w:lvlJc w:val="left"/>
      <w:pPr>
        <w:ind w:left="8627" w:hanging="248"/>
      </w:pPr>
    </w:lvl>
  </w:abstractNum>
  <w:abstractNum w:abstractNumId="53" w15:restartNumberingAfterBreak="0">
    <w:nsid w:val="6EE51300"/>
    <w:multiLevelType w:val="multilevel"/>
    <w:tmpl w:val="27621FBC"/>
    <w:lvl w:ilvl="0">
      <w:start w:val="1"/>
      <w:numFmt w:val="lowerRoman"/>
      <w:lvlText w:val="(%1)"/>
      <w:lvlJc w:val="left"/>
      <w:pPr>
        <w:ind w:left="927" w:hanging="360"/>
      </w:pPr>
      <w:rPr>
        <w:rFonts w:ascii="Calibri" w:eastAsia="Calibri" w:hAnsi="Calibri" w:cs="Calibri"/>
        <w:b w:val="0"/>
        <w:i w:val="0"/>
        <w:sz w:val="22"/>
        <w:szCs w:val="22"/>
      </w:r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4" w15:restartNumberingAfterBreak="0">
    <w:nsid w:val="73B53129"/>
    <w:multiLevelType w:val="multilevel"/>
    <w:tmpl w:val="53A8DC66"/>
    <w:lvl w:ilvl="0">
      <w:start w:val="1"/>
      <w:numFmt w:val="decimal"/>
      <w:lvlText w:val="%1."/>
      <w:lvlJc w:val="left"/>
      <w:pPr>
        <w:ind w:left="682" w:hanging="317"/>
      </w:pPr>
      <w:rPr>
        <w:rFonts w:ascii="Arial" w:eastAsia="Arial" w:hAnsi="Arial" w:cs="Arial"/>
        <w:b w:val="0"/>
        <w:i w:val="0"/>
        <w:sz w:val="20"/>
        <w:szCs w:val="20"/>
      </w:rPr>
    </w:lvl>
    <w:lvl w:ilvl="1">
      <w:numFmt w:val="bullet"/>
      <w:lvlText w:val="•"/>
      <w:lvlJc w:val="left"/>
      <w:pPr>
        <w:ind w:left="1674" w:hanging="316"/>
      </w:pPr>
    </w:lvl>
    <w:lvl w:ilvl="2">
      <w:numFmt w:val="bullet"/>
      <w:lvlText w:val="•"/>
      <w:lvlJc w:val="left"/>
      <w:pPr>
        <w:ind w:left="2668" w:hanging="317"/>
      </w:pPr>
    </w:lvl>
    <w:lvl w:ilvl="3">
      <w:numFmt w:val="bullet"/>
      <w:lvlText w:val="•"/>
      <w:lvlJc w:val="left"/>
      <w:pPr>
        <w:ind w:left="3663" w:hanging="317"/>
      </w:pPr>
    </w:lvl>
    <w:lvl w:ilvl="4">
      <w:numFmt w:val="bullet"/>
      <w:lvlText w:val="•"/>
      <w:lvlJc w:val="left"/>
      <w:pPr>
        <w:ind w:left="4657" w:hanging="317"/>
      </w:pPr>
    </w:lvl>
    <w:lvl w:ilvl="5">
      <w:numFmt w:val="bullet"/>
      <w:lvlText w:val="•"/>
      <w:lvlJc w:val="left"/>
      <w:pPr>
        <w:ind w:left="5652" w:hanging="317"/>
      </w:pPr>
    </w:lvl>
    <w:lvl w:ilvl="6">
      <w:numFmt w:val="bullet"/>
      <w:lvlText w:val="•"/>
      <w:lvlJc w:val="left"/>
      <w:pPr>
        <w:ind w:left="6646" w:hanging="317"/>
      </w:pPr>
    </w:lvl>
    <w:lvl w:ilvl="7">
      <w:numFmt w:val="bullet"/>
      <w:lvlText w:val="•"/>
      <w:lvlJc w:val="left"/>
      <w:pPr>
        <w:ind w:left="7640" w:hanging="317"/>
      </w:pPr>
    </w:lvl>
    <w:lvl w:ilvl="8">
      <w:numFmt w:val="bullet"/>
      <w:lvlText w:val="•"/>
      <w:lvlJc w:val="left"/>
      <w:pPr>
        <w:ind w:left="8635" w:hanging="317"/>
      </w:pPr>
    </w:lvl>
  </w:abstractNum>
  <w:abstractNum w:abstractNumId="55" w15:restartNumberingAfterBreak="0">
    <w:nsid w:val="73E724FB"/>
    <w:multiLevelType w:val="multilevel"/>
    <w:tmpl w:val="DB120270"/>
    <w:lvl w:ilvl="0">
      <w:start w:val="1"/>
      <w:numFmt w:val="decimal"/>
      <w:lvlText w:val="%1."/>
      <w:lvlJc w:val="left"/>
      <w:pPr>
        <w:ind w:left="682" w:hanging="302"/>
      </w:pPr>
      <w:rPr>
        <w:rFonts w:ascii="Arial" w:eastAsia="Arial" w:hAnsi="Arial" w:cs="Arial"/>
        <w:b w:val="0"/>
        <w:i w:val="0"/>
        <w:sz w:val="20"/>
        <w:szCs w:val="20"/>
      </w:rPr>
    </w:lvl>
    <w:lvl w:ilvl="1">
      <w:numFmt w:val="bullet"/>
      <w:lvlText w:val="•"/>
      <w:lvlJc w:val="left"/>
      <w:pPr>
        <w:ind w:left="1674" w:hanging="303"/>
      </w:pPr>
    </w:lvl>
    <w:lvl w:ilvl="2">
      <w:numFmt w:val="bullet"/>
      <w:lvlText w:val="•"/>
      <w:lvlJc w:val="left"/>
      <w:pPr>
        <w:ind w:left="2668" w:hanging="303"/>
      </w:pPr>
    </w:lvl>
    <w:lvl w:ilvl="3">
      <w:numFmt w:val="bullet"/>
      <w:lvlText w:val="•"/>
      <w:lvlJc w:val="left"/>
      <w:pPr>
        <w:ind w:left="3663" w:hanging="303"/>
      </w:pPr>
    </w:lvl>
    <w:lvl w:ilvl="4">
      <w:numFmt w:val="bullet"/>
      <w:lvlText w:val="•"/>
      <w:lvlJc w:val="left"/>
      <w:pPr>
        <w:ind w:left="4657" w:hanging="303"/>
      </w:pPr>
    </w:lvl>
    <w:lvl w:ilvl="5">
      <w:numFmt w:val="bullet"/>
      <w:lvlText w:val="•"/>
      <w:lvlJc w:val="left"/>
      <w:pPr>
        <w:ind w:left="5652" w:hanging="302"/>
      </w:pPr>
    </w:lvl>
    <w:lvl w:ilvl="6">
      <w:numFmt w:val="bullet"/>
      <w:lvlText w:val="•"/>
      <w:lvlJc w:val="left"/>
      <w:pPr>
        <w:ind w:left="6646" w:hanging="302"/>
      </w:pPr>
    </w:lvl>
    <w:lvl w:ilvl="7">
      <w:numFmt w:val="bullet"/>
      <w:lvlText w:val="•"/>
      <w:lvlJc w:val="left"/>
      <w:pPr>
        <w:ind w:left="7640" w:hanging="303"/>
      </w:pPr>
    </w:lvl>
    <w:lvl w:ilvl="8">
      <w:numFmt w:val="bullet"/>
      <w:lvlText w:val="•"/>
      <w:lvlJc w:val="left"/>
      <w:pPr>
        <w:ind w:left="8635" w:hanging="303"/>
      </w:pPr>
    </w:lvl>
  </w:abstractNum>
  <w:abstractNum w:abstractNumId="56" w15:restartNumberingAfterBreak="0">
    <w:nsid w:val="74AB0E4D"/>
    <w:multiLevelType w:val="hybridMultilevel"/>
    <w:tmpl w:val="69DC8724"/>
    <w:lvl w:ilvl="0" w:tplc="07D6F38A">
      <w:start w:val="1"/>
      <w:numFmt w:val="decimal"/>
      <w:lvlText w:val="%1."/>
      <w:lvlJc w:val="left"/>
      <w:pPr>
        <w:ind w:left="682" w:hanging="248"/>
      </w:pPr>
      <w:rPr>
        <w:rFonts w:ascii="Arial" w:eastAsia="Calibri" w:hAnsi="Arial" w:cs="Arial" w:hint="default"/>
        <w:b w:val="0"/>
        <w:bCs w:val="0"/>
        <w:i w:val="0"/>
        <w:iCs w:val="0"/>
        <w:w w:val="110"/>
        <w:sz w:val="20"/>
        <w:szCs w:val="20"/>
        <w:lang w:val="it-IT" w:eastAsia="it-IT" w:bidi="it-IT"/>
      </w:rPr>
    </w:lvl>
    <w:lvl w:ilvl="1" w:tplc="6C50D98E">
      <w:numFmt w:val="bullet"/>
      <w:lvlText w:val="•"/>
      <w:lvlJc w:val="left"/>
      <w:pPr>
        <w:ind w:left="1674" w:hanging="248"/>
      </w:pPr>
      <w:rPr>
        <w:rFonts w:hint="default"/>
        <w:lang w:val="it-IT" w:eastAsia="it-IT" w:bidi="it-IT"/>
      </w:rPr>
    </w:lvl>
    <w:lvl w:ilvl="2" w:tplc="9EE68086">
      <w:numFmt w:val="bullet"/>
      <w:lvlText w:val="•"/>
      <w:lvlJc w:val="left"/>
      <w:pPr>
        <w:ind w:left="2668" w:hanging="248"/>
      </w:pPr>
      <w:rPr>
        <w:rFonts w:hint="default"/>
        <w:lang w:val="it-IT" w:eastAsia="it-IT" w:bidi="it-IT"/>
      </w:rPr>
    </w:lvl>
    <w:lvl w:ilvl="3" w:tplc="30CC5102">
      <w:numFmt w:val="bullet"/>
      <w:lvlText w:val="•"/>
      <w:lvlJc w:val="left"/>
      <w:pPr>
        <w:ind w:left="3663" w:hanging="248"/>
      </w:pPr>
      <w:rPr>
        <w:rFonts w:hint="default"/>
        <w:lang w:val="it-IT" w:eastAsia="it-IT" w:bidi="it-IT"/>
      </w:rPr>
    </w:lvl>
    <w:lvl w:ilvl="4" w:tplc="0D3AAB16">
      <w:numFmt w:val="bullet"/>
      <w:lvlText w:val="•"/>
      <w:lvlJc w:val="left"/>
      <w:pPr>
        <w:ind w:left="4657" w:hanging="248"/>
      </w:pPr>
      <w:rPr>
        <w:rFonts w:hint="default"/>
        <w:lang w:val="it-IT" w:eastAsia="it-IT" w:bidi="it-IT"/>
      </w:rPr>
    </w:lvl>
    <w:lvl w:ilvl="5" w:tplc="19AEA604">
      <w:numFmt w:val="bullet"/>
      <w:lvlText w:val="•"/>
      <w:lvlJc w:val="left"/>
      <w:pPr>
        <w:ind w:left="5652" w:hanging="248"/>
      </w:pPr>
      <w:rPr>
        <w:rFonts w:hint="default"/>
        <w:lang w:val="it-IT" w:eastAsia="it-IT" w:bidi="it-IT"/>
      </w:rPr>
    </w:lvl>
    <w:lvl w:ilvl="6" w:tplc="74CAC330">
      <w:numFmt w:val="bullet"/>
      <w:lvlText w:val="•"/>
      <w:lvlJc w:val="left"/>
      <w:pPr>
        <w:ind w:left="6646" w:hanging="248"/>
      </w:pPr>
      <w:rPr>
        <w:rFonts w:hint="default"/>
        <w:lang w:val="it-IT" w:eastAsia="it-IT" w:bidi="it-IT"/>
      </w:rPr>
    </w:lvl>
    <w:lvl w:ilvl="7" w:tplc="89062574">
      <w:numFmt w:val="bullet"/>
      <w:lvlText w:val="•"/>
      <w:lvlJc w:val="left"/>
      <w:pPr>
        <w:ind w:left="7640" w:hanging="248"/>
      </w:pPr>
      <w:rPr>
        <w:rFonts w:hint="default"/>
        <w:lang w:val="it-IT" w:eastAsia="it-IT" w:bidi="it-IT"/>
      </w:rPr>
    </w:lvl>
    <w:lvl w:ilvl="8" w:tplc="47C24714">
      <w:numFmt w:val="bullet"/>
      <w:lvlText w:val="•"/>
      <w:lvlJc w:val="left"/>
      <w:pPr>
        <w:ind w:left="8635" w:hanging="248"/>
      </w:pPr>
      <w:rPr>
        <w:rFonts w:hint="default"/>
        <w:lang w:val="it-IT" w:eastAsia="it-IT" w:bidi="it-IT"/>
      </w:rPr>
    </w:lvl>
  </w:abstractNum>
  <w:abstractNum w:abstractNumId="57" w15:restartNumberingAfterBreak="0">
    <w:nsid w:val="75004E89"/>
    <w:multiLevelType w:val="multilevel"/>
    <w:tmpl w:val="450EB468"/>
    <w:lvl w:ilvl="0">
      <w:start w:val="1"/>
      <w:numFmt w:val="decimal"/>
      <w:lvlText w:val="%1."/>
      <w:lvlJc w:val="left"/>
      <w:pPr>
        <w:ind w:left="682" w:hanging="247"/>
      </w:pPr>
      <w:rPr>
        <w:rFonts w:ascii="Arial" w:eastAsia="Arial" w:hAnsi="Arial" w:cs="Arial"/>
        <w:b w:val="0"/>
        <w:i w:val="0"/>
        <w:sz w:val="20"/>
        <w:szCs w:val="20"/>
      </w:rPr>
    </w:lvl>
    <w:lvl w:ilvl="1">
      <w:numFmt w:val="bullet"/>
      <w:lvlText w:val="•"/>
      <w:lvlJc w:val="left"/>
      <w:pPr>
        <w:ind w:left="1674" w:hanging="248"/>
      </w:pPr>
    </w:lvl>
    <w:lvl w:ilvl="2">
      <w:numFmt w:val="bullet"/>
      <w:lvlText w:val="•"/>
      <w:lvlJc w:val="left"/>
      <w:pPr>
        <w:ind w:left="2668" w:hanging="248"/>
      </w:pPr>
    </w:lvl>
    <w:lvl w:ilvl="3">
      <w:numFmt w:val="bullet"/>
      <w:lvlText w:val="•"/>
      <w:lvlJc w:val="left"/>
      <w:pPr>
        <w:ind w:left="3663" w:hanging="248"/>
      </w:pPr>
    </w:lvl>
    <w:lvl w:ilvl="4">
      <w:numFmt w:val="bullet"/>
      <w:lvlText w:val="•"/>
      <w:lvlJc w:val="left"/>
      <w:pPr>
        <w:ind w:left="4657" w:hanging="248"/>
      </w:pPr>
    </w:lvl>
    <w:lvl w:ilvl="5">
      <w:numFmt w:val="bullet"/>
      <w:lvlText w:val="•"/>
      <w:lvlJc w:val="left"/>
      <w:pPr>
        <w:ind w:left="5652" w:hanging="247"/>
      </w:pPr>
    </w:lvl>
    <w:lvl w:ilvl="6">
      <w:numFmt w:val="bullet"/>
      <w:lvlText w:val="•"/>
      <w:lvlJc w:val="left"/>
      <w:pPr>
        <w:ind w:left="6646" w:hanging="247"/>
      </w:pPr>
    </w:lvl>
    <w:lvl w:ilvl="7">
      <w:numFmt w:val="bullet"/>
      <w:lvlText w:val="•"/>
      <w:lvlJc w:val="left"/>
      <w:pPr>
        <w:ind w:left="7640" w:hanging="248"/>
      </w:pPr>
    </w:lvl>
    <w:lvl w:ilvl="8">
      <w:numFmt w:val="bullet"/>
      <w:lvlText w:val="•"/>
      <w:lvlJc w:val="left"/>
      <w:pPr>
        <w:ind w:left="8635" w:hanging="248"/>
      </w:pPr>
    </w:lvl>
  </w:abstractNum>
  <w:abstractNum w:abstractNumId="58" w15:restartNumberingAfterBreak="0">
    <w:nsid w:val="76D06911"/>
    <w:multiLevelType w:val="hybridMultilevel"/>
    <w:tmpl w:val="A8C63E20"/>
    <w:lvl w:ilvl="0" w:tplc="04100017">
      <w:start w:val="1"/>
      <w:numFmt w:val="lowerLetter"/>
      <w:lvlText w:val="%1)"/>
      <w:lvlJc w:val="left"/>
      <w:pPr>
        <w:ind w:left="927" w:hanging="360"/>
      </w:pPr>
      <w:rPr>
        <w:rFonts w:hint="default"/>
      </w:r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59" w15:restartNumberingAfterBreak="0">
    <w:nsid w:val="79E06C39"/>
    <w:multiLevelType w:val="multilevel"/>
    <w:tmpl w:val="FBBC1FB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773" w:hanging="360"/>
      </w:pPr>
      <w:rPr>
        <w:rFonts w:ascii="Symbol" w:hAnsi="Symbol" w:hint="default"/>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0" w15:restartNumberingAfterBreak="0">
    <w:nsid w:val="7B96734D"/>
    <w:multiLevelType w:val="multilevel"/>
    <w:tmpl w:val="30F0D2F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15:restartNumberingAfterBreak="0">
    <w:nsid w:val="7BD90303"/>
    <w:multiLevelType w:val="multilevel"/>
    <w:tmpl w:val="5CA6A268"/>
    <w:lvl w:ilvl="0">
      <w:start w:val="1"/>
      <w:numFmt w:val="lowerLetter"/>
      <w:lvlText w:val="%1)"/>
      <w:lvlJc w:val="left"/>
      <w:pPr>
        <w:ind w:left="1287" w:hanging="360"/>
      </w:pPr>
    </w:lvl>
    <w:lvl w:ilvl="1">
      <w:start w:val="1"/>
      <w:numFmt w:val="lowerLetter"/>
      <w:lvlText w:val="%2)"/>
      <w:lvlJc w:val="left"/>
      <w:pPr>
        <w:ind w:left="144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62" w15:restartNumberingAfterBreak="0">
    <w:nsid w:val="7E653AD1"/>
    <w:multiLevelType w:val="multilevel"/>
    <w:tmpl w:val="CB68C916"/>
    <w:lvl w:ilvl="0">
      <w:start w:val="1"/>
      <w:numFmt w:val="lowerLetter"/>
      <w:lvlText w:val="%1)"/>
      <w:lvlJc w:val="left"/>
      <w:pPr>
        <w:ind w:left="720" w:hanging="360"/>
      </w:pPr>
      <w:rPr>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3" w15:restartNumberingAfterBreak="0">
    <w:nsid w:val="7FC279D0"/>
    <w:multiLevelType w:val="multilevel"/>
    <w:tmpl w:val="DA383CF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318997826">
    <w:abstractNumId w:val="38"/>
  </w:num>
  <w:num w:numId="2" w16cid:durableId="358242173">
    <w:abstractNumId w:val="21"/>
  </w:num>
  <w:num w:numId="3" w16cid:durableId="1725369624">
    <w:abstractNumId w:val="47"/>
  </w:num>
  <w:num w:numId="4" w16cid:durableId="1384216412">
    <w:abstractNumId w:val="22"/>
  </w:num>
  <w:num w:numId="5" w16cid:durableId="1775903889">
    <w:abstractNumId w:val="26"/>
  </w:num>
  <w:num w:numId="6" w16cid:durableId="1929993983">
    <w:abstractNumId w:val="31"/>
  </w:num>
  <w:num w:numId="7" w16cid:durableId="1306931935">
    <w:abstractNumId w:val="3"/>
  </w:num>
  <w:num w:numId="8" w16cid:durableId="1968048555">
    <w:abstractNumId w:val="43"/>
  </w:num>
  <w:num w:numId="9" w16cid:durableId="1977834829">
    <w:abstractNumId w:val="62"/>
  </w:num>
  <w:num w:numId="10" w16cid:durableId="392314969">
    <w:abstractNumId w:val="14"/>
  </w:num>
  <w:num w:numId="11" w16cid:durableId="72506385">
    <w:abstractNumId w:val="20"/>
  </w:num>
  <w:num w:numId="12" w16cid:durableId="555893126">
    <w:abstractNumId w:val="63"/>
  </w:num>
  <w:num w:numId="13" w16cid:durableId="229006466">
    <w:abstractNumId w:val="27"/>
  </w:num>
  <w:num w:numId="14" w16cid:durableId="1841190521">
    <w:abstractNumId w:val="35"/>
  </w:num>
  <w:num w:numId="15" w16cid:durableId="2065641192">
    <w:abstractNumId w:val="17"/>
  </w:num>
  <w:num w:numId="16" w16cid:durableId="647831009">
    <w:abstractNumId w:val="54"/>
  </w:num>
  <w:num w:numId="17" w16cid:durableId="1958489834">
    <w:abstractNumId w:val="55"/>
  </w:num>
  <w:num w:numId="18" w16cid:durableId="464350977">
    <w:abstractNumId w:val="39"/>
  </w:num>
  <w:num w:numId="19" w16cid:durableId="1707214082">
    <w:abstractNumId w:val="13"/>
  </w:num>
  <w:num w:numId="20" w16cid:durableId="455105378">
    <w:abstractNumId w:val="18"/>
  </w:num>
  <w:num w:numId="21" w16cid:durableId="1297182524">
    <w:abstractNumId w:val="6"/>
  </w:num>
  <w:num w:numId="22" w16cid:durableId="670721671">
    <w:abstractNumId w:val="15"/>
  </w:num>
  <w:num w:numId="23" w16cid:durableId="958100659">
    <w:abstractNumId w:val="40"/>
  </w:num>
  <w:num w:numId="24" w16cid:durableId="899487797">
    <w:abstractNumId w:val="50"/>
  </w:num>
  <w:num w:numId="25" w16cid:durableId="727729270">
    <w:abstractNumId w:val="51"/>
  </w:num>
  <w:num w:numId="26" w16cid:durableId="573467280">
    <w:abstractNumId w:val="4"/>
  </w:num>
  <w:num w:numId="27" w16cid:durableId="934899556">
    <w:abstractNumId w:val="48"/>
  </w:num>
  <w:num w:numId="28" w16cid:durableId="1441802823">
    <w:abstractNumId w:val="19"/>
  </w:num>
  <w:num w:numId="29" w16cid:durableId="2101485975">
    <w:abstractNumId w:val="16"/>
  </w:num>
  <w:num w:numId="30" w16cid:durableId="1930498476">
    <w:abstractNumId w:val="45"/>
  </w:num>
  <w:num w:numId="31" w16cid:durableId="1964192850">
    <w:abstractNumId w:val="34"/>
  </w:num>
  <w:num w:numId="32" w16cid:durableId="1174957450">
    <w:abstractNumId w:val="53"/>
  </w:num>
  <w:num w:numId="33" w16cid:durableId="1165441032">
    <w:abstractNumId w:val="0"/>
  </w:num>
  <w:num w:numId="34" w16cid:durableId="99763389">
    <w:abstractNumId w:val="1"/>
  </w:num>
  <w:num w:numId="35" w16cid:durableId="1899899827">
    <w:abstractNumId w:val="60"/>
  </w:num>
  <w:num w:numId="36" w16cid:durableId="516581095">
    <w:abstractNumId w:val="25"/>
  </w:num>
  <w:num w:numId="37" w16cid:durableId="154346120">
    <w:abstractNumId w:val="30"/>
  </w:num>
  <w:num w:numId="38" w16cid:durableId="1848979737">
    <w:abstractNumId w:val="61"/>
  </w:num>
  <w:num w:numId="39" w16cid:durableId="1606616910">
    <w:abstractNumId w:val="8"/>
  </w:num>
  <w:num w:numId="40" w16cid:durableId="1405491904">
    <w:abstractNumId w:val="52"/>
  </w:num>
  <w:num w:numId="41" w16cid:durableId="171647094">
    <w:abstractNumId w:val="57"/>
  </w:num>
  <w:num w:numId="42" w16cid:durableId="205337551">
    <w:abstractNumId w:val="37"/>
  </w:num>
  <w:num w:numId="43" w16cid:durableId="297953708">
    <w:abstractNumId w:val="59"/>
  </w:num>
  <w:num w:numId="44" w16cid:durableId="614140014">
    <w:abstractNumId w:val="42"/>
  </w:num>
  <w:num w:numId="45" w16cid:durableId="676150045">
    <w:abstractNumId w:val="49"/>
  </w:num>
  <w:num w:numId="46" w16cid:durableId="266427433">
    <w:abstractNumId w:val="7"/>
  </w:num>
  <w:num w:numId="47" w16cid:durableId="1139885030">
    <w:abstractNumId w:val="33"/>
  </w:num>
  <w:num w:numId="48" w16cid:durableId="440951768">
    <w:abstractNumId w:val="28"/>
  </w:num>
  <w:num w:numId="49" w16cid:durableId="997734439">
    <w:abstractNumId w:val="36"/>
  </w:num>
  <w:num w:numId="50" w16cid:durableId="155849922">
    <w:abstractNumId w:val="29"/>
  </w:num>
  <w:num w:numId="51" w16cid:durableId="2124762034">
    <w:abstractNumId w:val="46"/>
  </w:num>
  <w:num w:numId="52" w16cid:durableId="872815257">
    <w:abstractNumId w:val="5"/>
  </w:num>
  <w:num w:numId="53" w16cid:durableId="1283805495">
    <w:abstractNumId w:val="24"/>
  </w:num>
  <w:num w:numId="54" w16cid:durableId="890767690">
    <w:abstractNumId w:val="41"/>
  </w:num>
  <w:num w:numId="55" w16cid:durableId="1146244418">
    <w:abstractNumId w:val="12"/>
  </w:num>
  <w:num w:numId="56" w16cid:durableId="1632587939">
    <w:abstractNumId w:val="23"/>
  </w:num>
  <w:num w:numId="57" w16cid:durableId="446318266">
    <w:abstractNumId w:val="2"/>
  </w:num>
  <w:num w:numId="58" w16cid:durableId="1955136299">
    <w:abstractNumId w:val="58"/>
  </w:num>
  <w:num w:numId="59" w16cid:durableId="1443190541">
    <w:abstractNumId w:val="44"/>
  </w:num>
  <w:num w:numId="60" w16cid:durableId="1103768006">
    <w:abstractNumId w:val="10"/>
  </w:num>
  <w:num w:numId="61" w16cid:durableId="1886982680">
    <w:abstractNumId w:val="56"/>
  </w:num>
  <w:num w:numId="62" w16cid:durableId="114713695">
    <w:abstractNumId w:val="11"/>
  </w:num>
  <w:num w:numId="63" w16cid:durableId="1280264106">
    <w:abstractNumId w:val="9"/>
  </w:num>
  <w:num w:numId="64" w16cid:durableId="2022780668">
    <w:abstractNumId w:val="32"/>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trackRevisions/>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372D"/>
    <w:rsid w:val="00006BE0"/>
    <w:rsid w:val="0005281D"/>
    <w:rsid w:val="000667B7"/>
    <w:rsid w:val="000728CA"/>
    <w:rsid w:val="000759C7"/>
    <w:rsid w:val="0008695D"/>
    <w:rsid w:val="000A5EF3"/>
    <w:rsid w:val="000D7AA2"/>
    <w:rsid w:val="000E14AA"/>
    <w:rsid w:val="000F1188"/>
    <w:rsid w:val="001028F6"/>
    <w:rsid w:val="00122E2E"/>
    <w:rsid w:val="001809E0"/>
    <w:rsid w:val="00190568"/>
    <w:rsid w:val="001A13FC"/>
    <w:rsid w:val="00202C7F"/>
    <w:rsid w:val="002744D1"/>
    <w:rsid w:val="00340B74"/>
    <w:rsid w:val="003574AD"/>
    <w:rsid w:val="00382604"/>
    <w:rsid w:val="003939C9"/>
    <w:rsid w:val="003B0E17"/>
    <w:rsid w:val="003B57DE"/>
    <w:rsid w:val="003F7237"/>
    <w:rsid w:val="00437654"/>
    <w:rsid w:val="004B1BCA"/>
    <w:rsid w:val="004B65A9"/>
    <w:rsid w:val="00537744"/>
    <w:rsid w:val="005434EA"/>
    <w:rsid w:val="00555A55"/>
    <w:rsid w:val="00585B7D"/>
    <w:rsid w:val="005A36E5"/>
    <w:rsid w:val="005B1EAC"/>
    <w:rsid w:val="005C3004"/>
    <w:rsid w:val="006112FB"/>
    <w:rsid w:val="00613F16"/>
    <w:rsid w:val="00632BB2"/>
    <w:rsid w:val="0063372D"/>
    <w:rsid w:val="00643073"/>
    <w:rsid w:val="00693A89"/>
    <w:rsid w:val="006E396D"/>
    <w:rsid w:val="006F1FF8"/>
    <w:rsid w:val="006F26A2"/>
    <w:rsid w:val="0070010E"/>
    <w:rsid w:val="0070276D"/>
    <w:rsid w:val="007746F7"/>
    <w:rsid w:val="007A4E51"/>
    <w:rsid w:val="007E48E7"/>
    <w:rsid w:val="007F213D"/>
    <w:rsid w:val="00803F70"/>
    <w:rsid w:val="00855F88"/>
    <w:rsid w:val="008A68AC"/>
    <w:rsid w:val="008F1540"/>
    <w:rsid w:val="00906F08"/>
    <w:rsid w:val="00926ECB"/>
    <w:rsid w:val="009450A6"/>
    <w:rsid w:val="009C14E1"/>
    <w:rsid w:val="00A0384C"/>
    <w:rsid w:val="00A12942"/>
    <w:rsid w:val="00A56EDC"/>
    <w:rsid w:val="00AB22F4"/>
    <w:rsid w:val="00AC0B1E"/>
    <w:rsid w:val="00AD3FF1"/>
    <w:rsid w:val="00AF7743"/>
    <w:rsid w:val="00B371FF"/>
    <w:rsid w:val="00B4197E"/>
    <w:rsid w:val="00B46664"/>
    <w:rsid w:val="00B62D24"/>
    <w:rsid w:val="00BC2AE4"/>
    <w:rsid w:val="00BC5CA3"/>
    <w:rsid w:val="00BC67FB"/>
    <w:rsid w:val="00C01846"/>
    <w:rsid w:val="00C1399D"/>
    <w:rsid w:val="00C21F19"/>
    <w:rsid w:val="00C66AB4"/>
    <w:rsid w:val="00C675F7"/>
    <w:rsid w:val="00C77FF6"/>
    <w:rsid w:val="00C87328"/>
    <w:rsid w:val="00CA2C50"/>
    <w:rsid w:val="00CA65D4"/>
    <w:rsid w:val="00CE77F7"/>
    <w:rsid w:val="00CF0F6F"/>
    <w:rsid w:val="00CF4056"/>
    <w:rsid w:val="00D11447"/>
    <w:rsid w:val="00D21700"/>
    <w:rsid w:val="00D37EF1"/>
    <w:rsid w:val="00D4272C"/>
    <w:rsid w:val="00D8155D"/>
    <w:rsid w:val="00D925C9"/>
    <w:rsid w:val="00DA00EA"/>
    <w:rsid w:val="00DA5291"/>
    <w:rsid w:val="00DF6510"/>
    <w:rsid w:val="00E3072E"/>
    <w:rsid w:val="00E4094D"/>
    <w:rsid w:val="00E70234"/>
    <w:rsid w:val="00ED6D45"/>
    <w:rsid w:val="00F124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5B093"/>
  <w15:docId w15:val="{79C4A306-68CC-3A4D-98EB-F942FB9BF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Arial"/>
        <w:lang w:val="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uiPriority w:val="9"/>
    <w:qFormat/>
    <w:pPr>
      <w:spacing w:before="20" w:after="20"/>
      <w:jc w:val="center"/>
      <w:outlineLvl w:val="0"/>
    </w:pPr>
    <w:rPr>
      <w:rFonts w:eastAsia="Arial"/>
      <w:b/>
      <w:smallCaps/>
    </w:rPr>
  </w:style>
  <w:style w:type="paragraph" w:styleId="Titolo2">
    <w:name w:val="heading 2"/>
    <w:basedOn w:val="Normale"/>
    <w:next w:val="Normale"/>
    <w:uiPriority w:val="9"/>
    <w:semiHidden/>
    <w:unhideWhenUsed/>
    <w:qFormat/>
    <w:pPr>
      <w:spacing w:line="312" w:lineRule="auto"/>
      <w:jc w:val="both"/>
      <w:outlineLvl w:val="1"/>
    </w:pPr>
    <w:rPr>
      <w:rFonts w:eastAsia="Arial"/>
    </w:rPr>
  </w:style>
  <w:style w:type="paragraph" w:styleId="Titolo3">
    <w:name w:val="heading 3"/>
    <w:basedOn w:val="Normale"/>
    <w:next w:val="Normale"/>
    <w:uiPriority w:val="9"/>
    <w:semiHidden/>
    <w:unhideWhenUsed/>
    <w:qFormat/>
    <w:pPr>
      <w:spacing w:before="120" w:line="312" w:lineRule="auto"/>
      <w:jc w:val="both"/>
      <w:outlineLvl w:val="2"/>
    </w:pPr>
    <w:rPr>
      <w:rFonts w:ascii="Calibri" w:eastAsia="Calibri" w:hAnsi="Calibri" w:cs="Calibri"/>
      <w:i/>
      <w:color w:val="000000"/>
      <w:sz w:val="22"/>
      <w:szCs w:val="22"/>
    </w:rPr>
  </w:style>
  <w:style w:type="paragraph" w:styleId="Titolo4">
    <w:name w:val="heading 4"/>
    <w:basedOn w:val="Normale"/>
    <w:next w:val="Normale"/>
    <w:uiPriority w:val="9"/>
    <w:semiHidden/>
    <w:unhideWhenUsed/>
    <w:qFormat/>
    <w:pPr>
      <w:spacing w:before="120" w:line="312" w:lineRule="auto"/>
      <w:jc w:val="both"/>
      <w:outlineLvl w:val="3"/>
    </w:pPr>
    <w:rPr>
      <w:rFonts w:ascii="Calibri" w:eastAsia="Calibri" w:hAnsi="Calibri" w:cs="Calibri"/>
      <w:i/>
      <w:color w:val="000000"/>
      <w:sz w:val="22"/>
      <w:szCs w:val="22"/>
    </w:rPr>
  </w:style>
  <w:style w:type="paragraph" w:styleId="Titolo5">
    <w:name w:val="heading 5"/>
    <w:basedOn w:val="Normale"/>
    <w:next w:val="Normale"/>
    <w:uiPriority w:val="9"/>
    <w:semiHidden/>
    <w:unhideWhenUsed/>
    <w:qFormat/>
    <w:pPr>
      <w:keepNext/>
      <w:keepLines/>
      <w:spacing w:before="120" w:after="120" w:line="360" w:lineRule="auto"/>
      <w:ind w:left="1009" w:hanging="1009"/>
      <w:jc w:val="both"/>
      <w:outlineLvl w:val="4"/>
    </w:pPr>
    <w:rPr>
      <w:rFonts w:ascii="Tahoma" w:eastAsia="Tahoma" w:hAnsi="Tahoma" w:cs="Tahoma"/>
      <w:color w:val="33B055"/>
    </w:rPr>
  </w:style>
  <w:style w:type="paragraph" w:styleId="Titolo6">
    <w:name w:val="heading 6"/>
    <w:basedOn w:val="Normale"/>
    <w:next w:val="Normale"/>
    <w:uiPriority w:val="9"/>
    <w:semiHidden/>
    <w:unhideWhenUsed/>
    <w:qFormat/>
    <w:pPr>
      <w:keepNext/>
      <w:keepLines/>
      <w:spacing w:before="40" w:line="360" w:lineRule="auto"/>
      <w:ind w:left="1152" w:hanging="1152"/>
      <w:jc w:val="both"/>
      <w:outlineLvl w:val="5"/>
    </w:pPr>
    <w:rPr>
      <w:rFonts w:ascii="Tahoma" w:eastAsia="Tahoma" w:hAnsi="Tahoma" w:cs="Tahoma"/>
      <w:color w:val="1F4D7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itolo">
    <w:name w:val="Title"/>
    <w:basedOn w:val="Normale"/>
    <w:next w:val="Normale"/>
    <w:uiPriority w:val="10"/>
    <w:qFormat/>
    <w:pPr>
      <w:keepNext/>
      <w:keepLines/>
      <w:spacing w:before="480" w:after="120"/>
    </w:pPr>
    <w:rPr>
      <w:b/>
      <w:sz w:val="72"/>
      <w:szCs w:val="72"/>
    </w:rPr>
  </w:style>
  <w:style w:type="paragraph" w:styleId="Sottotitolo">
    <w:name w:val="Subtitle"/>
    <w:basedOn w:val="Normale"/>
    <w:next w:val="Normale"/>
    <w:uiPriority w:val="11"/>
    <w:qFormat/>
    <w:pPr>
      <w:spacing w:before="120" w:line="360" w:lineRule="auto"/>
      <w:jc w:val="both"/>
    </w:pPr>
    <w:rPr>
      <w:rFonts w:ascii="Cambria" w:eastAsia="Cambria" w:hAnsi="Cambria" w:cs="Cambria"/>
      <w:i/>
      <w:color w:val="4F81BD"/>
    </w:rPr>
  </w:style>
  <w:style w:type="paragraph" w:styleId="Testocommento">
    <w:name w:val="annotation text"/>
    <w:basedOn w:val="Normale"/>
    <w:link w:val="TestocommentoCarattere"/>
    <w:uiPriority w:val="99"/>
    <w:unhideWhenUsed/>
  </w:style>
  <w:style w:type="character" w:customStyle="1" w:styleId="TestocommentoCarattere">
    <w:name w:val="Testo commento Carattere"/>
    <w:basedOn w:val="Carpredefinitoparagrafo"/>
    <w:link w:val="Testocommento"/>
    <w:uiPriority w:val="99"/>
    <w:rPr>
      <w:sz w:val="20"/>
      <w:szCs w:val="20"/>
    </w:rPr>
  </w:style>
  <w:style w:type="character" w:styleId="Rimandocommento">
    <w:name w:val="annotation reference"/>
    <w:basedOn w:val="Carpredefinitoparagrafo"/>
    <w:uiPriority w:val="99"/>
    <w:unhideWhenUsed/>
    <w:rPr>
      <w:sz w:val="16"/>
      <w:szCs w:val="16"/>
    </w:rPr>
  </w:style>
  <w:style w:type="paragraph" w:styleId="Soggettocommento">
    <w:name w:val="annotation subject"/>
    <w:basedOn w:val="Testocommento"/>
    <w:next w:val="Testocommento"/>
    <w:link w:val="SoggettocommentoCarattere"/>
    <w:uiPriority w:val="99"/>
    <w:semiHidden/>
    <w:unhideWhenUsed/>
    <w:rsid w:val="00AD3FF1"/>
    <w:rPr>
      <w:b/>
      <w:bCs/>
    </w:rPr>
  </w:style>
  <w:style w:type="character" w:customStyle="1" w:styleId="SoggettocommentoCarattere">
    <w:name w:val="Soggetto commento Carattere"/>
    <w:basedOn w:val="TestocommentoCarattere"/>
    <w:link w:val="Soggettocommento"/>
    <w:uiPriority w:val="99"/>
    <w:semiHidden/>
    <w:rsid w:val="00AD3FF1"/>
    <w:rPr>
      <w:b/>
      <w:bCs/>
      <w:sz w:val="20"/>
      <w:szCs w:val="20"/>
    </w:rPr>
  </w:style>
  <w:style w:type="paragraph" w:styleId="Paragrafoelenco">
    <w:name w:val="List Paragraph"/>
    <w:basedOn w:val="Normale"/>
    <w:uiPriority w:val="34"/>
    <w:qFormat/>
    <w:rsid w:val="00C77FF6"/>
    <w:pPr>
      <w:ind w:left="720"/>
      <w:contextualSpacing/>
    </w:pPr>
  </w:style>
  <w:style w:type="character" w:styleId="Collegamentoipertestuale">
    <w:name w:val="Hyperlink"/>
    <w:basedOn w:val="Carpredefinitoparagrafo"/>
    <w:uiPriority w:val="99"/>
    <w:unhideWhenUsed/>
    <w:rsid w:val="007F213D"/>
    <w:rPr>
      <w:color w:val="0000FF" w:themeColor="hyperlink"/>
      <w:u w:val="single"/>
    </w:rPr>
  </w:style>
  <w:style w:type="character" w:styleId="Menzionenonrisolta">
    <w:name w:val="Unresolved Mention"/>
    <w:basedOn w:val="Carpredefinitoparagrafo"/>
    <w:uiPriority w:val="99"/>
    <w:semiHidden/>
    <w:unhideWhenUsed/>
    <w:rsid w:val="007F213D"/>
    <w:rPr>
      <w:color w:val="605E5C"/>
      <w:shd w:val="clear" w:color="auto" w:fill="E1DFDD"/>
    </w:rPr>
  </w:style>
  <w:style w:type="paragraph" w:styleId="Pidipagina">
    <w:name w:val="footer"/>
    <w:basedOn w:val="Normale"/>
    <w:link w:val="PidipaginaCarattere"/>
    <w:uiPriority w:val="99"/>
    <w:unhideWhenUsed/>
    <w:rsid w:val="00C87328"/>
    <w:pPr>
      <w:tabs>
        <w:tab w:val="center" w:pos="4819"/>
        <w:tab w:val="right" w:pos="9638"/>
      </w:tabs>
    </w:pPr>
  </w:style>
  <w:style w:type="character" w:customStyle="1" w:styleId="PidipaginaCarattere">
    <w:name w:val="Piè di pagina Carattere"/>
    <w:basedOn w:val="Carpredefinitoparagrafo"/>
    <w:link w:val="Pidipagina"/>
    <w:uiPriority w:val="99"/>
    <w:rsid w:val="00C87328"/>
  </w:style>
  <w:style w:type="character" w:styleId="Numeropagina">
    <w:name w:val="page number"/>
    <w:basedOn w:val="Carpredefinitoparagrafo"/>
    <w:uiPriority w:val="99"/>
    <w:semiHidden/>
    <w:unhideWhenUsed/>
    <w:rsid w:val="00C87328"/>
  </w:style>
  <w:style w:type="paragraph" w:styleId="Intestazione">
    <w:name w:val="header"/>
    <w:basedOn w:val="Normale"/>
    <w:link w:val="IntestazioneCarattere"/>
    <w:uiPriority w:val="99"/>
    <w:unhideWhenUsed/>
    <w:rsid w:val="00C87328"/>
    <w:pPr>
      <w:tabs>
        <w:tab w:val="center" w:pos="4819"/>
        <w:tab w:val="right" w:pos="9638"/>
      </w:tabs>
    </w:pPr>
  </w:style>
  <w:style w:type="character" w:customStyle="1" w:styleId="IntestazioneCarattere">
    <w:name w:val="Intestazione Carattere"/>
    <w:basedOn w:val="Carpredefinitoparagrafo"/>
    <w:link w:val="Intestazione"/>
    <w:uiPriority w:val="99"/>
    <w:rsid w:val="00C87328"/>
  </w:style>
  <w:style w:type="paragraph" w:styleId="Revisione">
    <w:name w:val="Revision"/>
    <w:hidden/>
    <w:uiPriority w:val="99"/>
    <w:semiHidden/>
    <w:rsid w:val="000759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nelegale.wolterskluwer.it/normativa/10LX0000846973SOMM?pathId=2b32fc1651048"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onelegale.wolterskluwer.it/normativa/10LX0000797606ART146?pathId=7555d71a016f2"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E4D563-09DE-42E6-B2AE-0CAA6CEF7C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56</TotalTime>
  <Pages>27</Pages>
  <Words>15990</Words>
  <Characters>91145</Characters>
  <Application>Microsoft Office Word</Application>
  <DocSecurity>0</DocSecurity>
  <Lines>759</Lines>
  <Paragraphs>213</Paragraphs>
  <ScaleCrop>false</ScaleCrop>
  <HeadingPairs>
    <vt:vector size="2" baseType="variant">
      <vt:variant>
        <vt:lpstr>Titolo</vt:lpstr>
      </vt:variant>
      <vt:variant>
        <vt:i4>1</vt:i4>
      </vt:variant>
    </vt:vector>
  </HeadingPairs>
  <TitlesOfParts>
    <vt:vector size="1" baseType="lpstr">
      <vt:lpstr>Bozza di convenzione</vt:lpstr>
    </vt:vector>
  </TitlesOfParts>
  <Manager/>
  <Company/>
  <LinksUpToDate>false</LinksUpToDate>
  <CharactersWithSpaces>106922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Bozza di convenzione</dc:title>
  <dc:subject/>
  <dc:creator>Roberta Zanaboni</dc:creator>
  <cp:keywords/>
  <dc:description/>
  <cp:lastModifiedBy>Luca Rocchetti</cp:lastModifiedBy>
  <cp:revision>21</cp:revision>
  <dcterms:created xsi:type="dcterms:W3CDTF">2025-09-30T13:50:00Z</dcterms:created>
  <dcterms:modified xsi:type="dcterms:W3CDTF">2025-09-30T14:45:00Z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lpwstr>13/07/2016</vt:lpwstr>
  </property>
  <property fmtid="{D5CDD505-2E9C-101B-9397-08002B2CF9AE}" pid="3" name="LastSaved">
    <vt:lpwstr>07/11/2017</vt:lpwstr>
  </property>
</Properties>
</file>